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insideH w:val="single" w:sz="4" w:space="0" w:color="auto"/>
        </w:tblBorders>
        <w:tblLook w:val="01E0" w:firstRow="1" w:lastRow="1" w:firstColumn="1" w:lastColumn="1" w:noHBand="0" w:noVBand="0"/>
      </w:tblPr>
      <w:tblGrid>
        <w:gridCol w:w="7305"/>
        <w:gridCol w:w="7832"/>
      </w:tblGrid>
      <w:tr w:rsidR="006B2758" w:rsidRPr="002B416D" w14:paraId="1BD2BCE5" w14:textId="77777777" w:rsidTr="009631B5">
        <w:trPr>
          <w:jc w:val="center"/>
        </w:trPr>
        <w:tc>
          <w:tcPr>
            <w:tcW w:w="2413" w:type="pct"/>
          </w:tcPr>
          <w:p w14:paraId="6A87A3FF" w14:textId="36C13C43" w:rsidR="006B2758" w:rsidRPr="002B416D" w:rsidRDefault="006B2758" w:rsidP="00F91612">
            <w:pPr>
              <w:spacing w:after="0" w:line="240" w:lineRule="auto"/>
              <w:jc w:val="center"/>
              <w:rPr>
                <w:rFonts w:ascii="Times New Roman" w:eastAsia="Times New Roman" w:hAnsi="Times New Roman"/>
                <w:b/>
                <w:bCs/>
                <w:color w:val="000000" w:themeColor="text1"/>
                <w:sz w:val="28"/>
                <w:szCs w:val="28"/>
              </w:rPr>
            </w:pPr>
            <w:r w:rsidRPr="002B416D">
              <w:rPr>
                <w:rFonts w:ascii="Times New Roman" w:eastAsia="Times New Roman" w:hAnsi="Times New Roman"/>
                <w:b/>
                <w:bCs/>
                <w:color w:val="000000" w:themeColor="text1"/>
                <w:sz w:val="28"/>
                <w:szCs w:val="28"/>
              </w:rPr>
              <w:t xml:space="preserve">BỘ </w:t>
            </w:r>
            <w:r w:rsidR="00336FEC" w:rsidRPr="002B416D">
              <w:rPr>
                <w:rFonts w:ascii="Times New Roman" w:eastAsia="Times New Roman" w:hAnsi="Times New Roman"/>
                <w:b/>
                <w:bCs/>
                <w:color w:val="000000" w:themeColor="text1"/>
                <w:sz w:val="28"/>
                <w:szCs w:val="28"/>
              </w:rPr>
              <w:t>NÔNG NGHIỆP</w:t>
            </w:r>
            <w:r w:rsidRPr="002B416D">
              <w:rPr>
                <w:rFonts w:ascii="Times New Roman" w:eastAsia="Times New Roman" w:hAnsi="Times New Roman"/>
                <w:b/>
                <w:bCs/>
                <w:color w:val="000000" w:themeColor="text1"/>
                <w:sz w:val="28"/>
                <w:szCs w:val="28"/>
              </w:rPr>
              <w:t xml:space="preserve"> VÀ MÔI TRƯỜNG</w:t>
            </w:r>
          </w:p>
          <w:p w14:paraId="6016EB12" w14:textId="77777777" w:rsidR="006B2758" w:rsidRPr="002B416D" w:rsidRDefault="006B2758" w:rsidP="00F91612">
            <w:pPr>
              <w:spacing w:after="0" w:line="240" w:lineRule="auto"/>
              <w:jc w:val="center"/>
              <w:rPr>
                <w:rFonts w:ascii="Times New Roman" w:eastAsia="Times New Roman" w:hAnsi="Times New Roman"/>
                <w:b/>
                <w:bCs/>
                <w:color w:val="000000" w:themeColor="text1"/>
                <w:sz w:val="28"/>
                <w:szCs w:val="28"/>
              </w:rPr>
            </w:pPr>
            <w:r w:rsidRPr="002B416D">
              <w:rPr>
                <w:rFonts w:ascii="Times New Roman" w:eastAsia="Times New Roman" w:hAnsi="Times New Roman"/>
                <w:b/>
                <w:bCs/>
                <w:noProof/>
                <w:color w:val="000000" w:themeColor="text1"/>
                <w:sz w:val="28"/>
                <w:szCs w:val="28"/>
              </w:rPr>
              <mc:AlternateContent>
                <mc:Choice Requires="wps">
                  <w:drawing>
                    <wp:anchor distT="0" distB="0" distL="114300" distR="114300" simplePos="0" relativeHeight="251657216" behindDoc="0" locked="0" layoutInCell="1" allowOverlap="1" wp14:anchorId="7EA55E73" wp14:editId="29256A00">
                      <wp:simplePos x="0" y="0"/>
                      <wp:positionH relativeFrom="column">
                        <wp:posOffset>1214396</wp:posOffset>
                      </wp:positionH>
                      <wp:positionV relativeFrom="paragraph">
                        <wp:posOffset>20044</wp:posOffset>
                      </wp:positionV>
                      <wp:extent cx="2059388" cy="0"/>
                      <wp:effectExtent l="0" t="0" r="0" b="0"/>
                      <wp:wrapNone/>
                      <wp:docPr id="1810776171" name="Straight Connector 2"/>
                      <wp:cNvGraphicFramePr/>
                      <a:graphic xmlns:a="http://schemas.openxmlformats.org/drawingml/2006/main">
                        <a:graphicData uri="http://schemas.microsoft.com/office/word/2010/wordprocessingShape">
                          <wps:wsp>
                            <wps:cNvCnPr/>
                            <wps:spPr>
                              <a:xfrm>
                                <a:off x="0" y="0"/>
                                <a:ext cx="205938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134A75" id="Straight Connector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5.6pt,1.6pt" to="257.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t8MvgEAAMADAAAOAAAAZHJzL2Uyb0RvYy54bWysU8GO0zAQvSPxD5bvNEkR2xI13UNXcEFQ&#10;scsHeB27sbA91tg06d8zdtssAoRWKy6Ox573Zt74ZXM7OcuOCqMB3/FmUXOmvITe+EPHvz18eLPm&#10;LCbhe2HBq46fVOS329evNmNo1RIGsL1CRiQ+tmPo+JBSaKsqykE5ERcQlKdLDehEohAPVY9iJHZn&#10;q2Vd31QjYB8QpIqRTu/Ol3xb+LVWMn3ROqrEbMept1RWLOtjXqvtRrQHFGEw8tKGeEEXThhPRWeq&#10;O5EE+4HmDypnJEIEnRYSXAVaG6mKBlLT1L+puR9EUEULDSeGeUzx/9HKz8c9MtPT262berW6aVYN&#10;Z144eqv7hMIchsR24D1NEpAt88DGEFvC7fweL1EMe8zqJ40uf0kXm8qQT/OQ1ZSYpMNl/e792zXZ&#10;Ql7vqidgwJg+KnAsbzpujc/6RSuOn2KiYpR6TaEgN3IuXXbpZFVOtv6r0qSJijUFXdykdhbZUZAP&#10;+u9NlkFcJTNDtLF2BtX/Bl1yM0wVhz0XOGeXiuDTDHTGA/6tapqurepz/lX1WWuW/Qj9qTxEGQfZ&#10;pCi7WDr78Ne4wJ9+vO1PAAAA//8DAFBLAwQUAAYACAAAACEAQejlmtoAAAAHAQAADwAAAGRycy9k&#10;b3ducmV2LnhtbEyOQUvEMBCF74L/IYzgzU1b6aK16bIsiHgRt6v3bJNNq8mkJGm3/ntHL3oaPt7j&#10;zVdvFmfZrEMcPArIVxkwjZ1XAxoBb4fHmztgMUlU0nrUAr50hE1zeVHLSvkz7vXcJsNoBGMlBfQp&#10;jRXnseu1k3HlR42UnXxwMhEGw1WQZxp3lhdZtuZODkgfejnqXa+7z3ZyAuxzmN/Nzmzj9LRftx+v&#10;p+LlMAtxfbVsH4AlvaS/Mvzokzo05HT0E6rILPF9XlBVwC0dysu8LIEdf5k3Nf/v33wDAAD//wMA&#10;UEsBAi0AFAAGAAgAAAAhALaDOJL+AAAA4QEAABMAAAAAAAAAAAAAAAAAAAAAAFtDb250ZW50X1R5&#10;cGVzXS54bWxQSwECLQAUAAYACAAAACEAOP0h/9YAAACUAQAACwAAAAAAAAAAAAAAAAAvAQAAX3Jl&#10;bHMvLnJlbHNQSwECLQAUAAYACAAAACEAbq7fDL4BAADAAwAADgAAAAAAAAAAAAAAAAAuAgAAZHJz&#10;L2Uyb0RvYy54bWxQSwECLQAUAAYACAAAACEAQejlmtoAAAAHAQAADwAAAAAAAAAAAAAAAAAYBAAA&#10;ZHJzL2Rvd25yZXYueG1sUEsFBgAAAAAEAAQA8wAAAB8FAAAAAA==&#10;" strokecolor="black [3200]" strokeweight=".5pt">
                      <v:stroke joinstyle="miter"/>
                    </v:line>
                  </w:pict>
                </mc:Fallback>
              </mc:AlternateContent>
            </w:r>
          </w:p>
          <w:p w14:paraId="6A450740" w14:textId="77777777" w:rsidR="006B2758" w:rsidRPr="002B416D" w:rsidRDefault="006B2758" w:rsidP="00F91612">
            <w:pPr>
              <w:spacing w:after="0" w:line="240" w:lineRule="auto"/>
              <w:ind w:left="-58" w:right="-58"/>
              <w:jc w:val="center"/>
              <w:rPr>
                <w:rFonts w:ascii="Times New Roman" w:eastAsia="Times New Roman" w:hAnsi="Times New Roman"/>
                <w:color w:val="000000" w:themeColor="text1"/>
                <w:sz w:val="28"/>
                <w:szCs w:val="28"/>
              </w:rPr>
            </w:pPr>
          </w:p>
        </w:tc>
        <w:tc>
          <w:tcPr>
            <w:tcW w:w="2587" w:type="pct"/>
          </w:tcPr>
          <w:p w14:paraId="753409CC" w14:textId="77777777" w:rsidR="006B2758" w:rsidRPr="002B416D" w:rsidRDefault="006B2758" w:rsidP="00F91612">
            <w:pPr>
              <w:spacing w:after="0" w:line="240" w:lineRule="auto"/>
              <w:ind w:left="-113" w:right="-113"/>
              <w:jc w:val="center"/>
              <w:rPr>
                <w:rFonts w:ascii="Times New Roman" w:eastAsia="Times New Roman" w:hAnsi="Times New Roman"/>
                <w:b/>
                <w:bCs/>
                <w:color w:val="000000" w:themeColor="text1"/>
                <w:sz w:val="28"/>
                <w:szCs w:val="28"/>
              </w:rPr>
            </w:pPr>
            <w:r w:rsidRPr="002B416D">
              <w:rPr>
                <w:rFonts w:ascii="Times New Roman" w:eastAsia="Times New Roman" w:hAnsi="Times New Roman"/>
                <w:b/>
                <w:bCs/>
                <w:color w:val="000000" w:themeColor="text1"/>
                <w:sz w:val="28"/>
                <w:szCs w:val="28"/>
              </w:rPr>
              <w:t>CỘNG HOÀ XÃ HỘI CHỦ NGHĨA VIỆT NAM</w:t>
            </w:r>
          </w:p>
          <w:p w14:paraId="6868D85C" w14:textId="6B6A7B0A" w:rsidR="006B2758" w:rsidRPr="002B416D" w:rsidRDefault="006B2758" w:rsidP="00F91612">
            <w:pPr>
              <w:spacing w:after="0" w:line="240" w:lineRule="auto"/>
              <w:ind w:left="-113" w:right="-113"/>
              <w:jc w:val="center"/>
              <w:rPr>
                <w:rFonts w:ascii="Times New Roman" w:eastAsia="Times New Roman" w:hAnsi="Times New Roman"/>
                <w:b/>
                <w:bCs/>
                <w:color w:val="000000" w:themeColor="text1"/>
                <w:sz w:val="28"/>
                <w:szCs w:val="28"/>
              </w:rPr>
            </w:pPr>
            <w:r w:rsidRPr="002B416D">
              <w:rPr>
                <w:rFonts w:ascii="Times New Roman" w:eastAsia="Times New Roman" w:hAnsi="Times New Roman"/>
                <w:b/>
                <w:bCs/>
                <w:color w:val="000000" w:themeColor="text1"/>
                <w:sz w:val="28"/>
                <w:szCs w:val="28"/>
              </w:rPr>
              <w:t>Độc lập - Tự do - Hạnh phúc</w:t>
            </w:r>
          </w:p>
          <w:p w14:paraId="19412800" w14:textId="6EFF1A01" w:rsidR="006B2758" w:rsidRPr="002B416D" w:rsidRDefault="00F91612" w:rsidP="00F91612">
            <w:pPr>
              <w:spacing w:after="0" w:line="240" w:lineRule="auto"/>
              <w:ind w:left="-113" w:right="-113"/>
              <w:jc w:val="center"/>
              <w:rPr>
                <w:rFonts w:ascii="Times New Roman" w:eastAsia="Times New Roman" w:hAnsi="Times New Roman"/>
                <w:color w:val="000000" w:themeColor="text1"/>
                <w:sz w:val="28"/>
                <w:szCs w:val="28"/>
              </w:rPr>
            </w:pPr>
            <w:r w:rsidRPr="002B416D">
              <w:rPr>
                <w:rFonts w:ascii="Times New Roman" w:eastAsia="Times New Roman" w:hAnsi="Times New Roman"/>
                <w:b/>
                <w:bCs/>
                <w:noProof/>
                <w:color w:val="000000" w:themeColor="text1"/>
                <w:sz w:val="28"/>
                <w:szCs w:val="28"/>
              </w:rPr>
              <mc:AlternateContent>
                <mc:Choice Requires="wps">
                  <w:drawing>
                    <wp:anchor distT="0" distB="0" distL="114300" distR="114300" simplePos="0" relativeHeight="251659264" behindDoc="0" locked="0" layoutInCell="1" allowOverlap="1" wp14:anchorId="1B603E2C" wp14:editId="1C0AFA8F">
                      <wp:simplePos x="0" y="0"/>
                      <wp:positionH relativeFrom="column">
                        <wp:posOffset>1387475</wp:posOffset>
                      </wp:positionH>
                      <wp:positionV relativeFrom="paragraph">
                        <wp:posOffset>45720</wp:posOffset>
                      </wp:positionV>
                      <wp:extent cx="2122805" cy="15875"/>
                      <wp:effectExtent l="0" t="0" r="29845" b="22225"/>
                      <wp:wrapNone/>
                      <wp:docPr id="1626245309" name="Straight Connector 3"/>
                      <wp:cNvGraphicFramePr/>
                      <a:graphic xmlns:a="http://schemas.openxmlformats.org/drawingml/2006/main">
                        <a:graphicData uri="http://schemas.microsoft.com/office/word/2010/wordprocessingShape">
                          <wps:wsp>
                            <wps:cNvCnPr/>
                            <wps:spPr>
                              <a:xfrm flipV="1">
                                <a:off x="0" y="0"/>
                                <a:ext cx="2122805" cy="15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D206FE"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09.25pt,3.6pt" to="276.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C5kygEAAM4DAAAOAAAAZHJzL2Uyb0RvYy54bWysU02P0zAUvCPxHyzfaT6Wlm7UdA9dwQVB&#10;xQJ3r2M3Fv7Ss2nSf8+zk2YRsBJCXKzYfjNvZvyyuxuNJmcBQTnb0mpVUiIsd52yp5Z++fz21ZaS&#10;EJntmHZWtPQiAr3bv3yxG3wjatc73QkgSGJDM/iW9jH6pigC74VhYeW8sHgpHRgWcQunogM2ILvR&#10;RV2Wm2Jw0HlwXISAp/fTJd1nfikFjx+lDCIS3VLUFvMKeX1Ma7HfseYEzPeKzzLYP6gwTFlsulDd&#10;s8jId1C/URnFwQUn44o7UzgpFRfZA7qpyl/cPPTMi+wFwwl+iSn8P1r+4XwEojp8u029qV+vb8pb&#10;Siwz+FYPEZg69ZEcnLWYpANykwIbfGgQd7BHmHfBHyG5HyUYIrXyX5Ev54EOyZjjvixxizESjod1&#10;Vdfbck0Jx7tqvX2zTuzFRJPoPIT4TjhD0kdLtbIpDdaw8/sQp9JrCeKSrElI/ooXLVKxtp+ERIfY&#10;cJKUZ0scNJAzw6novlVz21yZIFJpvYDK3PJZ0FybYCLP298Cl+rc0dm4AI2yDv7UNY5XqXKqv7qe&#10;vCbbj6675GfJceDQ5EDnAU9T+fM+w59+w/0PAAAA//8DAFBLAwQUAAYACAAAACEAiwi26doAAAAH&#10;AQAADwAAAGRycy9kb3ducmV2LnhtbEyPwU7DMBBE70j8g7VI3KjdSG5KGqcqlRBnWi69OfE2iYjX&#10;IXbb8PcsJziOZjTzptzOfhBXnGIfyMByoUAgNcH11Br4OL4+rUHEZMnZIRAa+MYI2+r+rrSFCzd6&#10;x+shtYJLKBbWQJfSWEgZmw69jYswIrF3DpO3ieXUSjfZG5f7QWZKraS3PfFCZ0fcd9h8Hi7ewPHN&#10;q7lO/R7pK1e704te0Ukb8/gw7zYgEs7pLwy/+IwOFTPV4UIuisFAtlxrjhrIMxDsa53xldrAcw6y&#10;KuV//uoHAAD//wMAUEsBAi0AFAAGAAgAAAAhALaDOJL+AAAA4QEAABMAAAAAAAAAAAAAAAAAAAAA&#10;AFtDb250ZW50X1R5cGVzXS54bWxQSwECLQAUAAYACAAAACEAOP0h/9YAAACUAQAACwAAAAAAAAAA&#10;AAAAAAAvAQAAX3JlbHMvLnJlbHNQSwECLQAUAAYACAAAACEACKguZMoBAADOAwAADgAAAAAAAAAA&#10;AAAAAAAuAgAAZHJzL2Uyb0RvYy54bWxQSwECLQAUAAYACAAAACEAiwi26doAAAAHAQAADwAAAAAA&#10;AAAAAAAAAAAkBAAAZHJzL2Rvd25yZXYueG1sUEsFBgAAAAAEAAQA8wAAACsFAAAAAA==&#10;" strokecolor="black [3200]" strokeweight=".5pt">
                      <v:stroke joinstyle="miter"/>
                    </v:line>
                  </w:pict>
                </mc:Fallback>
              </mc:AlternateContent>
            </w:r>
          </w:p>
          <w:p w14:paraId="73A85506" w14:textId="11857B85" w:rsidR="006B2758" w:rsidRPr="002B416D" w:rsidRDefault="006B2758" w:rsidP="00894077">
            <w:pPr>
              <w:spacing w:after="0" w:line="240" w:lineRule="auto"/>
              <w:ind w:left="-113" w:right="-113"/>
              <w:jc w:val="center"/>
              <w:rPr>
                <w:rFonts w:ascii="Times New Roman" w:eastAsia="Times New Roman" w:hAnsi="Times New Roman"/>
                <w:i/>
                <w:color w:val="000000" w:themeColor="text1"/>
                <w:sz w:val="28"/>
                <w:szCs w:val="28"/>
              </w:rPr>
            </w:pPr>
            <w:r w:rsidRPr="002B416D">
              <w:rPr>
                <w:rFonts w:ascii="Times New Roman" w:eastAsia="Times New Roman" w:hAnsi="Times New Roman"/>
                <w:i/>
                <w:color w:val="000000" w:themeColor="text1"/>
                <w:sz w:val="28"/>
                <w:szCs w:val="28"/>
              </w:rPr>
              <w:t>Hà Nội, ngày</w:t>
            </w:r>
            <w:r w:rsidR="00CE325D" w:rsidRPr="002B416D">
              <w:rPr>
                <w:rFonts w:ascii="Times New Roman" w:eastAsia="Times New Roman" w:hAnsi="Times New Roman"/>
                <w:i/>
                <w:color w:val="000000" w:themeColor="text1"/>
                <w:sz w:val="28"/>
                <w:szCs w:val="28"/>
                <w:lang w:val="vi-VN"/>
              </w:rPr>
              <w:t xml:space="preserve"> </w:t>
            </w:r>
            <w:r w:rsidR="00894077" w:rsidRPr="002B416D">
              <w:rPr>
                <w:rFonts w:ascii="Times New Roman" w:eastAsia="Times New Roman" w:hAnsi="Times New Roman"/>
                <w:i/>
                <w:color w:val="000000" w:themeColor="text1"/>
                <w:sz w:val="28"/>
                <w:szCs w:val="28"/>
              </w:rPr>
              <w:t xml:space="preserve">       </w:t>
            </w:r>
            <w:r w:rsidRPr="002B416D">
              <w:rPr>
                <w:rFonts w:ascii="Times New Roman" w:eastAsia="Times New Roman" w:hAnsi="Times New Roman"/>
                <w:i/>
                <w:color w:val="000000" w:themeColor="text1"/>
                <w:sz w:val="28"/>
                <w:szCs w:val="28"/>
              </w:rPr>
              <w:t xml:space="preserve">tháng </w:t>
            </w:r>
            <w:r w:rsidR="00894077" w:rsidRPr="002B416D">
              <w:rPr>
                <w:rFonts w:ascii="Times New Roman" w:eastAsia="Times New Roman" w:hAnsi="Times New Roman"/>
                <w:i/>
                <w:color w:val="000000" w:themeColor="text1"/>
                <w:sz w:val="28"/>
                <w:szCs w:val="28"/>
              </w:rPr>
              <w:t xml:space="preserve">   </w:t>
            </w:r>
            <w:r w:rsidR="0019216B" w:rsidRPr="002B416D">
              <w:rPr>
                <w:rFonts w:ascii="Times New Roman" w:eastAsia="Times New Roman" w:hAnsi="Times New Roman"/>
                <w:i/>
                <w:color w:val="000000" w:themeColor="text1"/>
                <w:sz w:val="28"/>
                <w:szCs w:val="28"/>
              </w:rPr>
              <w:t xml:space="preserve"> </w:t>
            </w:r>
            <w:r w:rsidRPr="002B416D">
              <w:rPr>
                <w:rFonts w:ascii="Times New Roman" w:eastAsia="Times New Roman" w:hAnsi="Times New Roman"/>
                <w:i/>
                <w:color w:val="000000" w:themeColor="text1"/>
                <w:sz w:val="28"/>
                <w:szCs w:val="28"/>
              </w:rPr>
              <w:t xml:space="preserve"> năm 202</w:t>
            </w:r>
            <w:r w:rsidR="00894077" w:rsidRPr="002B416D">
              <w:rPr>
                <w:rFonts w:ascii="Times New Roman" w:eastAsia="Times New Roman" w:hAnsi="Times New Roman"/>
                <w:i/>
                <w:color w:val="000000" w:themeColor="text1"/>
                <w:sz w:val="28"/>
                <w:szCs w:val="28"/>
              </w:rPr>
              <w:t>6</w:t>
            </w:r>
          </w:p>
        </w:tc>
      </w:tr>
    </w:tbl>
    <w:p w14:paraId="7A6E6EAA" w14:textId="77777777" w:rsidR="00B1560E" w:rsidRPr="002B416D" w:rsidRDefault="00B1560E" w:rsidP="00FB3D94">
      <w:pPr>
        <w:spacing w:before="120" w:after="0" w:line="240" w:lineRule="auto"/>
        <w:jc w:val="center"/>
        <w:rPr>
          <w:rFonts w:ascii="Times New Roman" w:hAnsi="Times New Roman"/>
          <w:color w:val="000000" w:themeColor="text1"/>
          <w:sz w:val="28"/>
          <w:szCs w:val="28"/>
        </w:rPr>
      </w:pPr>
    </w:p>
    <w:p w14:paraId="7DF6B71F" w14:textId="77777777" w:rsidR="00BB1DDA" w:rsidRPr="002B416D" w:rsidRDefault="00DC3811" w:rsidP="00BB1DDA">
      <w:pPr>
        <w:widowControl w:val="0"/>
        <w:spacing w:after="0" w:line="240" w:lineRule="auto"/>
        <w:jc w:val="center"/>
        <w:rPr>
          <w:rFonts w:ascii="Times New Roman" w:eastAsia="Times New Roman" w:hAnsi="Times New Roman"/>
          <w:b/>
          <w:bCs/>
          <w:color w:val="000000" w:themeColor="text1"/>
          <w:spacing w:val="-4"/>
          <w:sz w:val="28"/>
          <w:szCs w:val="28"/>
          <w:lang w:val="vi-VN" w:eastAsia="vi-VN"/>
        </w:rPr>
      </w:pPr>
      <w:r w:rsidRPr="002B416D">
        <w:rPr>
          <w:rFonts w:ascii="Times New Roman" w:eastAsia="Times New Roman" w:hAnsi="Times New Roman"/>
          <w:b/>
          <w:bCs/>
          <w:color w:val="000000" w:themeColor="text1"/>
          <w:spacing w:val="-4"/>
          <w:sz w:val="28"/>
          <w:szCs w:val="28"/>
          <w:lang w:val="vi-VN" w:eastAsia="vi-VN"/>
        </w:rPr>
        <w:t>BẢN TỔNG HỢP Ý KIẾN, TIẾP THU, GIẢI TRÌNH Ý KIẾN GÓP Ý</w:t>
      </w:r>
      <w:r w:rsidR="00105B39" w:rsidRPr="002B416D">
        <w:rPr>
          <w:rFonts w:ascii="Times New Roman" w:eastAsia="Times New Roman" w:hAnsi="Times New Roman"/>
          <w:b/>
          <w:bCs/>
          <w:color w:val="000000" w:themeColor="text1"/>
          <w:spacing w:val="-4"/>
          <w:sz w:val="28"/>
          <w:szCs w:val="28"/>
          <w:lang w:val="vi-VN" w:eastAsia="vi-VN"/>
        </w:rPr>
        <w:t xml:space="preserve"> </w:t>
      </w:r>
      <w:r w:rsidRPr="002B416D">
        <w:rPr>
          <w:rFonts w:ascii="Times New Roman" w:eastAsia="Times New Roman" w:hAnsi="Times New Roman"/>
          <w:b/>
          <w:bCs/>
          <w:color w:val="000000" w:themeColor="text1"/>
          <w:spacing w:val="-4"/>
          <w:sz w:val="28"/>
          <w:szCs w:val="28"/>
          <w:lang w:val="vi-VN" w:eastAsia="vi-VN"/>
        </w:rPr>
        <w:t xml:space="preserve">ĐỐI VỚI DỰ THẢO NGHỊ ĐỊNH </w:t>
      </w:r>
    </w:p>
    <w:p w14:paraId="39A7DCD0" w14:textId="77777777" w:rsidR="00D92082" w:rsidRPr="002B416D" w:rsidRDefault="00DC3811" w:rsidP="00D92082">
      <w:pPr>
        <w:widowControl w:val="0"/>
        <w:spacing w:after="0" w:line="240" w:lineRule="auto"/>
        <w:jc w:val="center"/>
        <w:rPr>
          <w:rFonts w:ascii="Times New Roman" w:eastAsia="Times New Roman" w:hAnsi="Times New Roman"/>
          <w:b/>
          <w:bCs/>
          <w:color w:val="000000" w:themeColor="text1"/>
          <w:spacing w:val="-4"/>
          <w:sz w:val="28"/>
          <w:szCs w:val="28"/>
          <w:lang w:val="vi-VN" w:eastAsia="vi-VN"/>
        </w:rPr>
      </w:pPr>
      <w:r w:rsidRPr="002B416D">
        <w:rPr>
          <w:rFonts w:ascii="Times New Roman" w:eastAsia="Times New Roman" w:hAnsi="Times New Roman"/>
          <w:b/>
          <w:bCs/>
          <w:color w:val="000000" w:themeColor="text1"/>
          <w:spacing w:val="-4"/>
          <w:sz w:val="28"/>
          <w:szCs w:val="28"/>
          <w:lang w:val="vi-VN" w:eastAsia="vi-VN"/>
        </w:rPr>
        <w:t xml:space="preserve">SỬA ĐỔI, BỔ SUNG </w:t>
      </w:r>
      <w:r w:rsidR="00D92082" w:rsidRPr="002B416D">
        <w:rPr>
          <w:rFonts w:ascii="Times New Roman" w:eastAsia="Times New Roman" w:hAnsi="Times New Roman"/>
          <w:b/>
          <w:bCs/>
          <w:color w:val="000000" w:themeColor="text1"/>
          <w:spacing w:val="-4"/>
          <w:sz w:val="28"/>
          <w:szCs w:val="28"/>
          <w:lang w:val="vi-VN" w:eastAsia="vi-VN"/>
        </w:rPr>
        <w:t>MỘT SỐ ĐIỀU CỦA NGHỊ ĐỊNH SỐ 123/2024/NĐ-CP NGÀY 04 THÁNG 10 NĂM 2024</w:t>
      </w:r>
    </w:p>
    <w:p w14:paraId="07A13CB0" w14:textId="5395ECBC" w:rsidR="00DC3811" w:rsidRPr="002B416D" w:rsidRDefault="00D92082" w:rsidP="00D92082">
      <w:pPr>
        <w:widowControl w:val="0"/>
        <w:spacing w:after="0" w:line="240" w:lineRule="auto"/>
        <w:jc w:val="center"/>
        <w:rPr>
          <w:rFonts w:ascii="Times New Roman" w:eastAsia="Times New Roman" w:hAnsi="Times New Roman"/>
          <w:b/>
          <w:bCs/>
          <w:color w:val="000000" w:themeColor="text1"/>
          <w:spacing w:val="-4"/>
          <w:sz w:val="28"/>
          <w:szCs w:val="28"/>
          <w:lang w:val="vi-VN" w:eastAsia="vi-VN"/>
        </w:rPr>
      </w:pPr>
      <w:r w:rsidRPr="002B416D">
        <w:rPr>
          <w:rFonts w:ascii="Times New Roman" w:eastAsia="Times New Roman" w:hAnsi="Times New Roman"/>
          <w:b/>
          <w:bCs/>
          <w:color w:val="000000" w:themeColor="text1"/>
          <w:spacing w:val="-4"/>
          <w:sz w:val="28"/>
          <w:szCs w:val="28"/>
          <w:lang w:val="vi-VN" w:eastAsia="vi-VN"/>
        </w:rPr>
        <w:t>CỦA CHÍNH PHỦ QUY ĐỊNH VỀ XỬ PHẠT VI PHẠM HÀNH CHÍNH TRONG LĨNH VỰC ĐẤT ĐAI</w:t>
      </w:r>
    </w:p>
    <w:p w14:paraId="4FA1DE37" w14:textId="4DAD2F7C" w:rsidR="00DC3811" w:rsidRPr="002B416D" w:rsidRDefault="00DC3811" w:rsidP="00DC3811">
      <w:pPr>
        <w:widowControl w:val="0"/>
        <w:spacing w:before="120" w:after="0" w:line="240" w:lineRule="auto"/>
        <w:ind w:firstLine="720"/>
        <w:jc w:val="both"/>
        <w:rPr>
          <w:rFonts w:ascii="Times New Roman" w:eastAsia="Times New Roman" w:hAnsi="Times New Roman"/>
          <w:color w:val="000000" w:themeColor="text1"/>
          <w:sz w:val="28"/>
          <w:szCs w:val="28"/>
          <w:lang w:eastAsia="vi-VN"/>
        </w:rPr>
      </w:pPr>
      <w:r w:rsidRPr="002B416D">
        <w:rPr>
          <w:rFonts w:ascii="Times New Roman" w:eastAsia="Times New Roman" w:hAnsi="Times New Roman"/>
          <w:color w:val="000000" w:themeColor="text1"/>
          <w:sz w:val="28"/>
          <w:szCs w:val="28"/>
          <w:lang w:val="vi-VN" w:eastAsia="vi-VN"/>
        </w:rPr>
        <w:t xml:space="preserve">Căn cứ Luật Ban hành văn bản quy phạm pháp luật, Bộ Nông nghiệp và Môi trường đã tổ chức lấy ý kiến đối với dự thảo </w:t>
      </w:r>
      <w:r w:rsidR="00D92082" w:rsidRPr="002B416D">
        <w:rPr>
          <w:rFonts w:ascii="Times New Roman" w:eastAsia="Times New Roman" w:hAnsi="Times New Roman"/>
          <w:color w:val="000000" w:themeColor="text1"/>
          <w:sz w:val="28"/>
          <w:szCs w:val="28"/>
          <w:lang w:val="vi-VN" w:eastAsia="vi-VN"/>
        </w:rPr>
        <w:t xml:space="preserve">Nghị định sửa đổi, bổ sung một số điều của Nghị định số 123/2024/NĐ-CP ngày 04 tháng 10 năm 2024 của Chính phủ quy định về xử phạt vi phạm hành chính trong lĩnh vực đất đai </w:t>
      </w:r>
      <w:r w:rsidR="00396FA2" w:rsidRPr="002B416D">
        <w:rPr>
          <w:rFonts w:ascii="Times New Roman" w:eastAsia="Times New Roman" w:hAnsi="Times New Roman"/>
          <w:i/>
          <w:color w:val="000000" w:themeColor="text1"/>
          <w:sz w:val="28"/>
          <w:szCs w:val="28"/>
          <w:lang w:val="vi-VN" w:eastAsia="vi-VN"/>
        </w:rPr>
        <w:t xml:space="preserve">(gửi kèm theo Công văn số </w:t>
      </w:r>
      <w:r w:rsidR="00D92082" w:rsidRPr="002B416D">
        <w:rPr>
          <w:rFonts w:ascii="Times New Roman" w:eastAsia="Times New Roman" w:hAnsi="Times New Roman"/>
          <w:i/>
          <w:color w:val="000000" w:themeColor="text1"/>
          <w:sz w:val="28"/>
          <w:szCs w:val="28"/>
          <w:lang w:val="vi-VN" w:eastAsia="vi-VN"/>
        </w:rPr>
        <w:t>1032</w:t>
      </w:r>
      <w:r w:rsidR="00396FA2" w:rsidRPr="002B416D">
        <w:rPr>
          <w:rFonts w:ascii="Times New Roman" w:eastAsia="Times New Roman" w:hAnsi="Times New Roman"/>
          <w:i/>
          <w:color w:val="000000" w:themeColor="text1"/>
          <w:sz w:val="28"/>
          <w:szCs w:val="28"/>
          <w:lang w:val="vi-VN" w:eastAsia="vi-VN"/>
        </w:rPr>
        <w:t xml:space="preserve">/BNNMT-QLĐĐ ngày </w:t>
      </w:r>
      <w:r w:rsidR="00D92082" w:rsidRPr="002B416D">
        <w:rPr>
          <w:rFonts w:ascii="Times New Roman" w:eastAsia="Times New Roman" w:hAnsi="Times New Roman"/>
          <w:i/>
          <w:color w:val="000000" w:themeColor="text1"/>
          <w:sz w:val="28"/>
          <w:szCs w:val="28"/>
          <w:lang w:val="vi-VN" w:eastAsia="vi-VN"/>
        </w:rPr>
        <w:t>30</w:t>
      </w:r>
      <w:r w:rsidR="00396FA2" w:rsidRPr="002B416D">
        <w:rPr>
          <w:rFonts w:ascii="Times New Roman" w:eastAsia="Times New Roman" w:hAnsi="Times New Roman"/>
          <w:i/>
          <w:color w:val="000000" w:themeColor="text1"/>
          <w:sz w:val="28"/>
          <w:szCs w:val="28"/>
          <w:lang w:val="vi-VN" w:eastAsia="vi-VN"/>
        </w:rPr>
        <w:t xml:space="preserve"> tháng </w:t>
      </w:r>
      <w:r w:rsidR="00D92082" w:rsidRPr="002B416D">
        <w:rPr>
          <w:rFonts w:ascii="Times New Roman" w:eastAsia="Times New Roman" w:hAnsi="Times New Roman"/>
          <w:i/>
          <w:color w:val="000000" w:themeColor="text1"/>
          <w:sz w:val="28"/>
          <w:szCs w:val="28"/>
          <w:lang w:val="vi-VN" w:eastAsia="vi-VN"/>
        </w:rPr>
        <w:t>01</w:t>
      </w:r>
      <w:r w:rsidR="00396FA2" w:rsidRPr="002B416D">
        <w:rPr>
          <w:rFonts w:ascii="Times New Roman" w:eastAsia="Times New Roman" w:hAnsi="Times New Roman"/>
          <w:i/>
          <w:color w:val="000000" w:themeColor="text1"/>
          <w:sz w:val="28"/>
          <w:szCs w:val="28"/>
          <w:lang w:val="vi-VN" w:eastAsia="vi-VN"/>
        </w:rPr>
        <w:t xml:space="preserve"> năm 202</w:t>
      </w:r>
      <w:r w:rsidR="00D92082" w:rsidRPr="002B416D">
        <w:rPr>
          <w:rFonts w:ascii="Times New Roman" w:eastAsia="Times New Roman" w:hAnsi="Times New Roman"/>
          <w:i/>
          <w:color w:val="000000" w:themeColor="text1"/>
          <w:sz w:val="28"/>
          <w:szCs w:val="28"/>
          <w:lang w:val="vi-VN" w:eastAsia="vi-VN"/>
        </w:rPr>
        <w:t>6</w:t>
      </w:r>
      <w:r w:rsidR="00396FA2" w:rsidRPr="002B416D">
        <w:rPr>
          <w:rFonts w:ascii="Times New Roman" w:eastAsia="Times New Roman" w:hAnsi="Times New Roman"/>
          <w:i/>
          <w:color w:val="000000" w:themeColor="text1"/>
          <w:sz w:val="28"/>
          <w:szCs w:val="28"/>
          <w:lang w:val="vi-VN" w:eastAsia="vi-VN"/>
        </w:rPr>
        <w:t xml:space="preserve"> của Bộ Nông nghiệp và Môi trường)</w:t>
      </w:r>
      <w:r w:rsidR="00F00CD1" w:rsidRPr="002B416D">
        <w:rPr>
          <w:rFonts w:ascii="Times New Roman" w:eastAsia="Times New Roman" w:hAnsi="Times New Roman"/>
          <w:i/>
          <w:color w:val="000000" w:themeColor="text1"/>
          <w:sz w:val="28"/>
          <w:szCs w:val="28"/>
          <w:lang w:eastAsia="vi-VN"/>
        </w:rPr>
        <w:t>.</w:t>
      </w:r>
    </w:p>
    <w:p w14:paraId="73299FBE" w14:textId="0769608C" w:rsidR="00885CCD" w:rsidRPr="002B416D" w:rsidRDefault="00885CCD" w:rsidP="00885CCD">
      <w:pPr>
        <w:widowControl w:val="0"/>
        <w:spacing w:before="120" w:after="0" w:line="240" w:lineRule="auto"/>
        <w:ind w:firstLine="720"/>
        <w:jc w:val="both"/>
        <w:rPr>
          <w:rFonts w:ascii="Times New Roman" w:eastAsia="Times New Roman" w:hAnsi="Times New Roman"/>
          <w:b/>
          <w:bCs/>
          <w:color w:val="000000" w:themeColor="text1"/>
          <w:sz w:val="28"/>
          <w:szCs w:val="28"/>
          <w:lang w:eastAsia="vi-VN"/>
        </w:rPr>
      </w:pPr>
      <w:r w:rsidRPr="002B416D">
        <w:rPr>
          <w:rFonts w:ascii="Times New Roman" w:eastAsia="Times New Roman" w:hAnsi="Times New Roman"/>
          <w:color w:val="000000" w:themeColor="text1"/>
          <w:sz w:val="28"/>
          <w:szCs w:val="28"/>
          <w:lang w:val="vi-VN" w:eastAsia="vi-VN"/>
        </w:rPr>
        <w:t>1. Tổng số ý ki</w:t>
      </w:r>
      <w:r w:rsidR="006E40B2" w:rsidRPr="002B416D">
        <w:rPr>
          <w:rFonts w:ascii="Times New Roman" w:eastAsia="Times New Roman" w:hAnsi="Times New Roman"/>
          <w:color w:val="000000" w:themeColor="text1"/>
          <w:sz w:val="28"/>
          <w:szCs w:val="28"/>
          <w:lang w:val="vi-VN" w:eastAsia="vi-VN"/>
        </w:rPr>
        <w:t>ến</w:t>
      </w:r>
      <w:r w:rsidR="00412B10">
        <w:rPr>
          <w:rFonts w:ascii="Times New Roman" w:eastAsia="Times New Roman" w:hAnsi="Times New Roman"/>
          <w:color w:val="000000" w:themeColor="text1"/>
          <w:sz w:val="28"/>
          <w:szCs w:val="28"/>
          <w:lang w:val="vi-VN" w:eastAsia="vi-VN"/>
        </w:rPr>
        <w:t xml:space="preserve"> nhận được (tính đến ngày 04/</w:t>
      </w:r>
      <w:r w:rsidR="00D84869" w:rsidRPr="002B416D">
        <w:rPr>
          <w:rFonts w:ascii="Times New Roman" w:eastAsia="Times New Roman" w:hAnsi="Times New Roman"/>
          <w:color w:val="000000" w:themeColor="text1"/>
          <w:sz w:val="28"/>
          <w:szCs w:val="28"/>
          <w:lang w:val="vi-VN" w:eastAsia="vi-VN"/>
        </w:rPr>
        <w:t>3</w:t>
      </w:r>
      <w:r w:rsidR="00894077" w:rsidRPr="002B416D">
        <w:rPr>
          <w:rFonts w:ascii="Times New Roman" w:eastAsia="Times New Roman" w:hAnsi="Times New Roman"/>
          <w:color w:val="000000" w:themeColor="text1"/>
          <w:sz w:val="28"/>
          <w:szCs w:val="28"/>
          <w:lang w:val="vi-VN" w:eastAsia="vi-VN"/>
        </w:rPr>
        <w:t>/2026</w:t>
      </w:r>
      <w:r w:rsidRPr="002B416D">
        <w:rPr>
          <w:rFonts w:ascii="Times New Roman" w:eastAsia="Times New Roman" w:hAnsi="Times New Roman"/>
          <w:color w:val="000000" w:themeColor="text1"/>
          <w:sz w:val="28"/>
          <w:szCs w:val="28"/>
          <w:lang w:val="vi-VN" w:eastAsia="vi-VN"/>
        </w:rPr>
        <w:t xml:space="preserve">): </w:t>
      </w:r>
      <w:r w:rsidR="00AC4F48">
        <w:rPr>
          <w:rFonts w:ascii="Times New Roman" w:eastAsia="Times New Roman" w:hAnsi="Times New Roman"/>
          <w:color w:val="000000" w:themeColor="text1"/>
          <w:sz w:val="28"/>
          <w:szCs w:val="28"/>
          <w:lang w:eastAsia="vi-VN"/>
        </w:rPr>
        <w:t>153</w:t>
      </w:r>
      <w:r w:rsidR="006364E5" w:rsidRPr="002B416D">
        <w:rPr>
          <w:rFonts w:ascii="Times New Roman" w:eastAsia="Times New Roman" w:hAnsi="Times New Roman"/>
          <w:color w:val="000000" w:themeColor="text1"/>
          <w:sz w:val="28"/>
          <w:szCs w:val="28"/>
          <w:lang w:eastAsia="vi-VN"/>
        </w:rPr>
        <w:t xml:space="preserve"> </w:t>
      </w:r>
      <w:r w:rsidRPr="002B416D">
        <w:rPr>
          <w:rFonts w:ascii="Times New Roman" w:eastAsia="Times New Roman" w:hAnsi="Times New Roman"/>
          <w:color w:val="000000" w:themeColor="text1"/>
          <w:sz w:val="28"/>
          <w:szCs w:val="28"/>
          <w:lang w:val="vi-VN" w:eastAsia="vi-VN"/>
        </w:rPr>
        <w:t xml:space="preserve">ý kiến của </w:t>
      </w:r>
      <w:r w:rsidR="00922C9F" w:rsidRPr="002B416D">
        <w:rPr>
          <w:rFonts w:ascii="Times New Roman" w:eastAsia="Times New Roman" w:hAnsi="Times New Roman"/>
          <w:color w:val="000000" w:themeColor="text1"/>
          <w:sz w:val="28"/>
          <w:szCs w:val="28"/>
          <w:lang w:eastAsia="vi-VN"/>
        </w:rPr>
        <w:t>26</w:t>
      </w:r>
      <w:r w:rsidR="00EF7955" w:rsidRPr="002B416D">
        <w:rPr>
          <w:rFonts w:ascii="Times New Roman" w:eastAsia="Times New Roman" w:hAnsi="Times New Roman"/>
          <w:color w:val="000000" w:themeColor="text1"/>
          <w:sz w:val="28"/>
          <w:szCs w:val="28"/>
          <w:lang w:val="vi-VN" w:eastAsia="vi-VN"/>
        </w:rPr>
        <w:t xml:space="preserve"> </w:t>
      </w:r>
      <w:r w:rsidRPr="002B416D">
        <w:rPr>
          <w:rFonts w:ascii="Times New Roman" w:eastAsia="Times New Roman" w:hAnsi="Times New Roman"/>
          <w:color w:val="000000" w:themeColor="text1"/>
          <w:sz w:val="28"/>
          <w:szCs w:val="28"/>
          <w:lang w:val="vi-VN" w:eastAsia="vi-VN"/>
        </w:rPr>
        <w:t>tỉnh/thành phố trực thuộc trung ương</w:t>
      </w:r>
      <w:r w:rsidR="00EF7955" w:rsidRPr="002B416D">
        <w:rPr>
          <w:rFonts w:ascii="Times New Roman" w:eastAsia="Times New Roman" w:hAnsi="Times New Roman"/>
          <w:color w:val="000000" w:themeColor="text1"/>
          <w:sz w:val="28"/>
          <w:szCs w:val="28"/>
          <w:lang w:val="vi-VN" w:eastAsia="vi-VN"/>
        </w:rPr>
        <w:t>,</w:t>
      </w:r>
      <w:r w:rsidRPr="002B416D">
        <w:rPr>
          <w:rFonts w:ascii="Times New Roman" w:eastAsia="Times New Roman" w:hAnsi="Times New Roman"/>
          <w:color w:val="000000" w:themeColor="text1"/>
          <w:sz w:val="28"/>
          <w:szCs w:val="28"/>
          <w:lang w:val="vi-VN" w:eastAsia="vi-VN"/>
        </w:rPr>
        <w:t xml:space="preserve"> </w:t>
      </w:r>
      <w:r w:rsidR="00AC4F48">
        <w:rPr>
          <w:rFonts w:ascii="Times New Roman" w:eastAsia="Times New Roman" w:hAnsi="Times New Roman"/>
          <w:color w:val="000000" w:themeColor="text1"/>
          <w:sz w:val="28"/>
          <w:szCs w:val="28"/>
          <w:lang w:eastAsia="vi-VN"/>
        </w:rPr>
        <w:t>14</w:t>
      </w:r>
      <w:r w:rsidRPr="002B416D">
        <w:rPr>
          <w:rFonts w:ascii="Times New Roman" w:eastAsia="Times New Roman" w:hAnsi="Times New Roman"/>
          <w:color w:val="000000" w:themeColor="text1"/>
          <w:sz w:val="28"/>
          <w:szCs w:val="28"/>
          <w:lang w:val="vi-VN" w:eastAsia="vi-VN"/>
        </w:rPr>
        <w:t xml:space="preserve"> Bộ</w:t>
      </w:r>
      <w:r w:rsidR="006364E5" w:rsidRPr="002B416D">
        <w:rPr>
          <w:rFonts w:ascii="Times New Roman" w:eastAsia="Times New Roman" w:hAnsi="Times New Roman"/>
          <w:color w:val="000000" w:themeColor="text1"/>
          <w:sz w:val="28"/>
          <w:szCs w:val="28"/>
          <w:lang w:eastAsia="vi-VN"/>
        </w:rPr>
        <w:t>, ngành</w:t>
      </w:r>
      <w:r w:rsidR="00EF7955" w:rsidRPr="002B416D">
        <w:rPr>
          <w:rFonts w:ascii="Times New Roman" w:eastAsia="Times New Roman" w:hAnsi="Times New Roman"/>
          <w:color w:val="000000" w:themeColor="text1"/>
          <w:sz w:val="28"/>
          <w:szCs w:val="28"/>
          <w:lang w:val="vi-VN" w:eastAsia="vi-VN"/>
        </w:rPr>
        <w:t xml:space="preserve"> và 1</w:t>
      </w:r>
      <w:r w:rsidR="00DC7609" w:rsidRPr="002B416D">
        <w:rPr>
          <w:rFonts w:ascii="Times New Roman" w:eastAsia="Times New Roman" w:hAnsi="Times New Roman"/>
          <w:color w:val="000000" w:themeColor="text1"/>
          <w:sz w:val="28"/>
          <w:szCs w:val="28"/>
          <w:lang w:eastAsia="vi-VN"/>
        </w:rPr>
        <w:t>3</w:t>
      </w:r>
      <w:r w:rsidR="00EF7955" w:rsidRPr="002B416D">
        <w:rPr>
          <w:rFonts w:ascii="Times New Roman" w:eastAsia="Times New Roman" w:hAnsi="Times New Roman"/>
          <w:color w:val="000000" w:themeColor="text1"/>
          <w:sz w:val="28"/>
          <w:szCs w:val="28"/>
          <w:lang w:val="vi-VN" w:eastAsia="vi-VN"/>
        </w:rPr>
        <w:t xml:space="preserve"> đơn vị trực thuộc Bộ Nông nghiệp và Môi trường</w:t>
      </w:r>
      <w:r w:rsidRPr="002B416D">
        <w:rPr>
          <w:rFonts w:ascii="Times New Roman" w:eastAsia="Times New Roman" w:hAnsi="Times New Roman"/>
          <w:color w:val="000000" w:themeColor="text1"/>
          <w:sz w:val="28"/>
          <w:szCs w:val="28"/>
          <w:lang w:val="vi-VN" w:eastAsia="vi-VN"/>
        </w:rPr>
        <w:t>.</w:t>
      </w:r>
    </w:p>
    <w:p w14:paraId="234C0855" w14:textId="4ECC1616" w:rsidR="00DC3811" w:rsidRPr="002B416D" w:rsidRDefault="00DC3811" w:rsidP="00DC3811">
      <w:pPr>
        <w:widowControl w:val="0"/>
        <w:spacing w:before="120" w:after="0" w:line="240" w:lineRule="auto"/>
        <w:ind w:firstLine="720"/>
        <w:rPr>
          <w:rFonts w:ascii="Times New Roman" w:hAnsi="Times New Roman"/>
          <w:b/>
          <w:color w:val="000000" w:themeColor="text1"/>
          <w:sz w:val="28"/>
          <w:szCs w:val="28"/>
          <w:lang w:val="vi-VN"/>
        </w:rPr>
      </w:pPr>
      <w:r w:rsidRPr="002B416D">
        <w:rPr>
          <w:rFonts w:ascii="Times New Roman" w:eastAsia="Times New Roman" w:hAnsi="Times New Roman"/>
          <w:color w:val="000000" w:themeColor="text1"/>
          <w:sz w:val="28"/>
          <w:szCs w:val="28"/>
          <w:lang w:val="vi-VN" w:eastAsia="vi-VN"/>
        </w:rPr>
        <w:t>2. Kết quả cụ thể như sau:</w:t>
      </w:r>
    </w:p>
    <w:tbl>
      <w:tblPr>
        <w:tblW w:w="49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57" w:type="dxa"/>
        </w:tblCellMar>
        <w:tblLook w:val="04A0" w:firstRow="1" w:lastRow="0" w:firstColumn="1" w:lastColumn="0" w:noHBand="0" w:noVBand="1"/>
      </w:tblPr>
      <w:tblGrid>
        <w:gridCol w:w="4062"/>
        <w:gridCol w:w="1841"/>
        <w:gridCol w:w="5510"/>
        <w:gridCol w:w="3699"/>
      </w:tblGrid>
      <w:tr w:rsidR="002B416D" w:rsidRPr="002B416D" w14:paraId="00E7D364" w14:textId="2B507F58" w:rsidTr="00E33359">
        <w:trPr>
          <w:trHeight w:val="20"/>
          <w:tblHeader/>
          <w:jc w:val="center"/>
        </w:trPr>
        <w:tc>
          <w:tcPr>
            <w:tcW w:w="1344" w:type="pct"/>
            <w:vAlign w:val="center"/>
          </w:tcPr>
          <w:p w14:paraId="49351F22" w14:textId="2C2CA524" w:rsidR="00E33359" w:rsidRPr="002B416D" w:rsidRDefault="00E33359" w:rsidP="004B05EF">
            <w:pPr>
              <w:widowControl w:val="0"/>
              <w:spacing w:after="0" w:line="240" w:lineRule="auto"/>
              <w:ind w:left="-25" w:right="-15" w:firstLine="338"/>
              <w:jc w:val="center"/>
              <w:rPr>
                <w:rFonts w:ascii="Times New Roman" w:hAnsi="Times New Roman"/>
                <w:b/>
                <w:color w:val="000000" w:themeColor="text1"/>
                <w:sz w:val="24"/>
                <w:szCs w:val="24"/>
                <w:lang w:val="vi-VN"/>
              </w:rPr>
            </w:pPr>
            <w:r w:rsidRPr="002B416D">
              <w:rPr>
                <w:rFonts w:ascii="Times New Roman" w:hAnsi="Times New Roman"/>
                <w:b/>
                <w:color w:val="000000" w:themeColor="text1"/>
                <w:sz w:val="24"/>
                <w:szCs w:val="24"/>
                <w:lang w:val="vi-VN"/>
              </w:rPr>
              <w:t>CHÍNH SÁCH HOẶC NHÓM VẤN ĐỀ, ĐIỀU, KHOẢN</w:t>
            </w:r>
          </w:p>
        </w:tc>
        <w:tc>
          <w:tcPr>
            <w:tcW w:w="609" w:type="pct"/>
            <w:vAlign w:val="center"/>
          </w:tcPr>
          <w:p w14:paraId="6F31BFC9" w14:textId="2A5BACB7" w:rsidR="00E33359" w:rsidRPr="002B416D" w:rsidRDefault="00E33359" w:rsidP="004B05EF">
            <w:pPr>
              <w:widowControl w:val="0"/>
              <w:spacing w:after="0" w:line="240" w:lineRule="auto"/>
              <w:jc w:val="center"/>
              <w:rPr>
                <w:rFonts w:ascii="Times New Roman" w:hAnsi="Times New Roman"/>
                <w:b/>
                <w:color w:val="000000" w:themeColor="text1"/>
                <w:sz w:val="24"/>
                <w:szCs w:val="24"/>
                <w:lang w:val="vi-VN"/>
              </w:rPr>
            </w:pPr>
            <w:r w:rsidRPr="002B416D">
              <w:rPr>
                <w:rFonts w:ascii="Times New Roman" w:hAnsi="Times New Roman"/>
                <w:b/>
                <w:color w:val="000000" w:themeColor="text1"/>
                <w:sz w:val="24"/>
                <w:szCs w:val="24"/>
                <w:lang w:val="vi-VN"/>
              </w:rPr>
              <w:t xml:space="preserve">CHỦ THỂ GÓP Ý </w:t>
            </w:r>
            <w:r w:rsidRPr="002B416D">
              <w:rPr>
                <w:rFonts w:ascii="Times New Roman" w:eastAsia="Times New Roman" w:hAnsi="Times New Roman"/>
                <w:color w:val="000000" w:themeColor="text1"/>
                <w:sz w:val="24"/>
                <w:szCs w:val="24"/>
                <w:lang w:val="vi-VN" w:eastAsia="vi-VN"/>
              </w:rPr>
              <w:t>(Bộ ngành, địa phương)</w:t>
            </w:r>
          </w:p>
        </w:tc>
        <w:tc>
          <w:tcPr>
            <w:tcW w:w="1823" w:type="pct"/>
            <w:vAlign w:val="center"/>
          </w:tcPr>
          <w:p w14:paraId="15F849B9" w14:textId="71A231C1" w:rsidR="00E33359" w:rsidRPr="002B416D" w:rsidRDefault="00E33359" w:rsidP="004B05EF">
            <w:pPr>
              <w:widowControl w:val="0"/>
              <w:spacing w:after="0" w:line="240" w:lineRule="auto"/>
              <w:jc w:val="center"/>
              <w:rPr>
                <w:rFonts w:ascii="Times New Roman" w:hAnsi="Times New Roman"/>
                <w:b/>
                <w:color w:val="000000" w:themeColor="text1"/>
                <w:sz w:val="24"/>
                <w:szCs w:val="24"/>
              </w:rPr>
            </w:pPr>
            <w:r w:rsidRPr="002B416D">
              <w:rPr>
                <w:rFonts w:ascii="Times New Roman" w:hAnsi="Times New Roman"/>
                <w:b/>
                <w:color w:val="000000" w:themeColor="text1"/>
                <w:sz w:val="24"/>
                <w:szCs w:val="24"/>
              </w:rPr>
              <w:t>NỘI DUNG GÓP Ý</w:t>
            </w:r>
          </w:p>
        </w:tc>
        <w:tc>
          <w:tcPr>
            <w:tcW w:w="1224" w:type="pct"/>
            <w:vAlign w:val="center"/>
          </w:tcPr>
          <w:p w14:paraId="71310709" w14:textId="7BFDE5D0" w:rsidR="00E33359" w:rsidRPr="002B416D" w:rsidRDefault="00E33359" w:rsidP="004B05EF">
            <w:pPr>
              <w:widowControl w:val="0"/>
              <w:spacing w:after="0" w:line="240" w:lineRule="auto"/>
              <w:jc w:val="center"/>
              <w:rPr>
                <w:rFonts w:ascii="Times New Roman" w:hAnsi="Times New Roman"/>
                <w:b/>
                <w:color w:val="000000" w:themeColor="text1"/>
                <w:sz w:val="24"/>
                <w:szCs w:val="24"/>
              </w:rPr>
            </w:pPr>
            <w:r w:rsidRPr="002B416D">
              <w:rPr>
                <w:rFonts w:ascii="Times New Roman" w:hAnsi="Times New Roman"/>
                <w:b/>
                <w:color w:val="000000" w:themeColor="text1"/>
                <w:sz w:val="24"/>
                <w:szCs w:val="24"/>
              </w:rPr>
              <w:t>NỘI DUNG TIẾP THU, GIẢI TRÌNH</w:t>
            </w:r>
          </w:p>
        </w:tc>
      </w:tr>
      <w:tr w:rsidR="002B416D" w:rsidRPr="002B416D" w14:paraId="4C4C4C1E" w14:textId="7373EC1C" w:rsidTr="00E33359">
        <w:trPr>
          <w:trHeight w:val="20"/>
          <w:jc w:val="center"/>
        </w:trPr>
        <w:tc>
          <w:tcPr>
            <w:tcW w:w="1344" w:type="pct"/>
          </w:tcPr>
          <w:p w14:paraId="343C96BE" w14:textId="31D790D2"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val="vi-VN" w:eastAsia="vi-VN"/>
              </w:rPr>
            </w:pPr>
            <w:r w:rsidRPr="002B416D">
              <w:rPr>
                <w:rFonts w:ascii="Times New Roman" w:eastAsia="Times New Roman" w:hAnsi="Times New Roman"/>
                <w:b/>
                <w:color w:val="000000" w:themeColor="text1"/>
                <w:spacing w:val="-4"/>
                <w:sz w:val="24"/>
                <w:szCs w:val="24"/>
                <w:lang w:val="vi-VN" w:eastAsia="vi-VN"/>
              </w:rPr>
              <w:t>I. Dự thảo Tờ trình Chính phủ</w:t>
            </w:r>
          </w:p>
        </w:tc>
        <w:tc>
          <w:tcPr>
            <w:tcW w:w="609" w:type="pct"/>
          </w:tcPr>
          <w:p w14:paraId="136FC0AE" w14:textId="7F7327C8"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lang w:val="vi-VN"/>
              </w:rPr>
            </w:pPr>
            <w:r w:rsidRPr="002B416D">
              <w:rPr>
                <w:rFonts w:ascii="Times New Roman" w:hAnsi="Times New Roman"/>
                <w:bCs/>
                <w:color w:val="000000" w:themeColor="text1"/>
                <w:sz w:val="24"/>
                <w:szCs w:val="24"/>
                <w:lang w:val="vi-VN"/>
              </w:rPr>
              <w:t>Vụ Pháp chế, Bộ Nông nghiệp và Môi trường</w:t>
            </w:r>
          </w:p>
        </w:tc>
        <w:tc>
          <w:tcPr>
            <w:tcW w:w="1823" w:type="pct"/>
          </w:tcPr>
          <w:p w14:paraId="7CBD8330" w14:textId="205FD59B" w:rsidR="00E33359" w:rsidRPr="002B416D" w:rsidRDefault="00E33359" w:rsidP="004B05EF">
            <w:pPr>
              <w:spacing w:after="0" w:line="240" w:lineRule="auto"/>
              <w:ind w:right="35"/>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1. Tại dự thảo Tờ trình chưa có nội dung thuyết minh thể hiện việc thể chế hóa các chủ trương lớn của Đảng thời gian qua, như: Nghị quyết số 57-NQ/TW ngày 22/12/2024 của Bộ Chính trị về đột phá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 Đề nghị đơn vị </w:t>
            </w:r>
            <w:r w:rsidRPr="002B416D">
              <w:rPr>
                <w:rFonts w:ascii="Times New Roman" w:hAnsi="Times New Roman"/>
                <w:color w:val="000000" w:themeColor="text1"/>
                <w:sz w:val="24"/>
                <w:szCs w:val="24"/>
                <w:lang w:val="vi-VN"/>
              </w:rPr>
              <w:lastRenderedPageBreak/>
              <w:t xml:space="preserve">bổ sung vào dự thảo Tờ trình nội dung đánh giá về kết quả rà soát chủ trương, đường lối của Đảng. </w:t>
            </w:r>
          </w:p>
          <w:p w14:paraId="0D5EBADB" w14:textId="08DCE61E" w:rsidR="00E33359" w:rsidRPr="002B416D" w:rsidRDefault="00E33359" w:rsidP="004B05EF">
            <w:pPr>
              <w:spacing w:after="0" w:line="240" w:lineRule="auto"/>
              <w:ind w:right="35"/>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2. Tại mục 2 Phần IV của dự thảo Tờ trình (nội dung cơ bản): đề nghị đơn vị dẫn chiếu đầy đủ lý do bổ sung các điểm, khoản, điều tại dự thảo Nghị định, không nêu chung là </w:t>
            </w:r>
            <w:r w:rsidRPr="002B416D">
              <w:rPr>
                <w:rFonts w:ascii="Times New Roman" w:eastAsia="Times New Roman" w:hAnsi="Times New Roman"/>
                <w:i/>
                <w:color w:val="000000" w:themeColor="text1"/>
                <w:sz w:val="24"/>
                <w:szCs w:val="24"/>
                <w:lang w:val="vi-VN"/>
              </w:rPr>
              <w:t>“được quy định trong pháp luật đất đai và Nghị định này”</w:t>
            </w:r>
            <w:r w:rsidRPr="002B416D">
              <w:rPr>
                <w:rFonts w:ascii="Times New Roman" w:hAnsi="Times New Roman"/>
                <w:color w:val="000000" w:themeColor="text1"/>
                <w:sz w:val="24"/>
                <w:szCs w:val="24"/>
                <w:lang w:val="vi-VN"/>
              </w:rPr>
              <w:t xml:space="preserve"> </w:t>
            </w:r>
          </w:p>
          <w:p w14:paraId="413F9BE4" w14:textId="23A7D551" w:rsidR="00E33359" w:rsidRPr="002B416D" w:rsidRDefault="00E33359" w:rsidP="004B05EF">
            <w:pPr>
              <w:widowControl w:val="0"/>
              <w:autoSpaceDE w:val="0"/>
              <w:autoSpaceDN w:val="0"/>
              <w:adjustRightInd w:val="0"/>
              <w:spacing w:after="0" w:line="240" w:lineRule="auto"/>
              <w:jc w:val="both"/>
              <w:rPr>
                <w:rFonts w:ascii="Times New Roman" w:hAnsi="Times New Roman"/>
                <w:b/>
                <w:color w:val="000000" w:themeColor="text1"/>
                <w:sz w:val="24"/>
                <w:szCs w:val="24"/>
                <w:lang w:val="vi-VN"/>
              </w:rPr>
            </w:pPr>
            <w:r w:rsidRPr="002B416D">
              <w:rPr>
                <w:rFonts w:ascii="Times New Roman" w:hAnsi="Times New Roman"/>
                <w:color w:val="000000" w:themeColor="text1"/>
                <w:sz w:val="24"/>
                <w:szCs w:val="24"/>
                <w:lang w:val="vi-VN"/>
              </w:rPr>
              <w:t>3. Tại Phần VIII (dự kiến nguồn lực, điều kiện bảo đảm cho việc thi hành văn bản và thời gian trình thông qua/ban hành), đề nghị đơn vị rà soát các nội dung đề xuất và làm rõ về việc không làm phát sinh nguồn nhân lực (tổ chức bộ máy và biên chế), sử dụng nguồn nhân lực hiện có để triển khai thi hành Nghị định, bảo đảm phù hợp với quy định của pháp luật hiện hành về tổ chức bộ máy và biên chế và chủ trương của Nghị quyết số 18-NQ/TW ngày 25/10/2017 về một số vấn đề về tiếp tục đổi mới, sắp xếp tổ chức bộ máy của hệ thống chính trị tinh gọn, hoạt động hiệu lực, hiệu quả và Nghị quyết số 56/2017/QH14 ngày 24/11/2017 về tiếp tục cải cách tổ chức bộ máy hành chính nhà nước tinh gọn, hoạt động hiệu lực, hiệu quả.</w:t>
            </w:r>
          </w:p>
        </w:tc>
        <w:tc>
          <w:tcPr>
            <w:tcW w:w="1224" w:type="pct"/>
          </w:tcPr>
          <w:p w14:paraId="1B002ABF"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Cơ quan chủ trì soạn thảo xin tiếp thu ý kiến để rà soát, bổ sung các nội dung ý kiến vào dự thảo Tờ trình, báo cáo việc thể chế hóa các chủ trương lớn của Đảng khi hoàn thiện hồ sơ trình thẩm định</w:t>
            </w:r>
          </w:p>
          <w:p w14:paraId="0F693053"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2. Cơ quan chủ trì soạn thảo xin tiếp thu để hoàn thiện Tờ trình</w:t>
            </w:r>
          </w:p>
          <w:p w14:paraId="37A639BA" w14:textId="69043EF5"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3. Cơ quan chủ trì soạn thảo xin tiếp thu để hoàn thiện Tờ trình</w:t>
            </w:r>
          </w:p>
          <w:p w14:paraId="404C5B03" w14:textId="65AE7C55"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510D92F4" w14:textId="4B0421B2" w:rsidTr="00E33359">
        <w:trPr>
          <w:trHeight w:val="20"/>
          <w:jc w:val="center"/>
        </w:trPr>
        <w:tc>
          <w:tcPr>
            <w:tcW w:w="1344" w:type="pct"/>
          </w:tcPr>
          <w:p w14:paraId="2611066C" w14:textId="46E24CA0"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eastAsia="vi-VN"/>
              </w:rPr>
            </w:pPr>
            <w:r w:rsidRPr="002B416D">
              <w:rPr>
                <w:rFonts w:ascii="Times New Roman" w:hAnsi="Times New Roman"/>
                <w:bCs/>
                <w:iCs/>
                <w:color w:val="000000" w:themeColor="text1"/>
                <w:sz w:val="24"/>
                <w:szCs w:val="24"/>
              </w:rPr>
              <w:lastRenderedPageBreak/>
              <w:t>1</w:t>
            </w:r>
            <w:r w:rsidRPr="002B416D">
              <w:rPr>
                <w:rFonts w:ascii="Times New Roman" w:hAnsi="Times New Roman"/>
                <w:bCs/>
                <w:iCs/>
                <w:color w:val="000000" w:themeColor="text1"/>
                <w:sz w:val="24"/>
                <w:szCs w:val="24"/>
                <w:lang w:val="vi-VN"/>
              </w:rPr>
              <w:t xml:space="preserve">. </w:t>
            </w:r>
            <w:r w:rsidRPr="002B416D">
              <w:rPr>
                <w:rFonts w:ascii="Times New Roman" w:hAnsi="Times New Roman"/>
                <w:bCs/>
                <w:iCs/>
                <w:color w:val="000000" w:themeColor="text1"/>
                <w:sz w:val="24"/>
                <w:szCs w:val="24"/>
              </w:rPr>
              <w:t>Sự cần thiết</w:t>
            </w:r>
          </w:p>
        </w:tc>
        <w:tc>
          <w:tcPr>
            <w:tcW w:w="609" w:type="pct"/>
          </w:tcPr>
          <w:p w14:paraId="1E154C2C" w14:textId="45B6C06D" w:rsidR="00E33359" w:rsidRPr="002B416D" w:rsidRDefault="00E33359" w:rsidP="004B05EF">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eastAsia="Times New Roman" w:hAnsi="Times New Roman"/>
                <w:color w:val="000000" w:themeColor="text1"/>
                <w:sz w:val="24"/>
                <w:szCs w:val="24"/>
              </w:rPr>
              <w:t xml:space="preserve">Bộ Nội vụ, Vụ Pháp chế; </w:t>
            </w:r>
            <w:r w:rsidRPr="002B416D">
              <w:rPr>
                <w:rFonts w:ascii="Times New Roman" w:hAnsi="Times New Roman"/>
                <w:iCs/>
                <w:color w:val="000000" w:themeColor="text1"/>
                <w:sz w:val="24"/>
                <w:szCs w:val="24"/>
                <w:lang w:val="vi-VN"/>
              </w:rPr>
              <w:t>Cục Kinh tế hợp tác và Phát triển nông thôn</w:t>
            </w:r>
          </w:p>
          <w:p w14:paraId="763029CF" w14:textId="3217F745"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(Bộ Nông nghiệp và Môi trường)</w:t>
            </w:r>
          </w:p>
        </w:tc>
        <w:tc>
          <w:tcPr>
            <w:tcW w:w="1823" w:type="pct"/>
          </w:tcPr>
          <w:p w14:paraId="429F3B90" w14:textId="37C48251"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lang w:val="vi-VN"/>
              </w:rPr>
              <w:t xml:space="preserve">(1) Về sự cần thiết xây dựng dự thảo Nghị định: Thực hiện Luật Ban hành văn bản quy phạm pháp luật năm 2025; Luật sửa đổi, bổ sung một số điều của Luật Xử lý vi phạm hành chính có hiệu lực kể từ ngày 01/7/2025 (Trong đó, bổ sung Điều 37a quy định các chức danh có thẩm quyền xử phạt vi phạm hành chính, đồng thời, Nghị định số 189/2025/NĐ-CP ngày 01/7/2025 của Chính phủ quy định chi tiết Luật Xử lý vi phạm hành </w:t>
            </w:r>
            <w:r w:rsidRPr="002B416D">
              <w:rPr>
                <w:rFonts w:ascii="Times New Roman" w:hAnsi="Times New Roman"/>
                <w:bCs/>
                <w:color w:val="000000" w:themeColor="text1"/>
                <w:sz w:val="24"/>
                <w:szCs w:val="24"/>
                <w:lang w:val="vi-VN"/>
              </w:rPr>
              <w:lastRenderedPageBreak/>
              <w:t>chính về thẩm quyền xử phạt vi phạm hành chính đã quy định chi tiết các chức danh có thẩm quyền xử phạt vi phạm hành chính; thẩm quyền áp dụng các hình thức xử phạt, biện pháp khắc phục hậu quả của từng chức danh theo quy định tại khoản 2 Điều 37a); Quyết định số 1688/QĐ-TTg ngày 06/8/2025 của Thủ tướng Chính phủ ban hành Kế hoạch triển khai thi hành Luật sửa đổi, bổ sung một số điều của Luật Xử lý vi phạm hành chính, trong đó yêu cầu sửa đổi, bổ sung hoặc thay thế Nghị định số 123/2024/NĐ-CP ngày 04/10/2024 của Chính phủ quy định về xử phạt vi phạm hành chính trong lĩnh vực đất đai. Vì vậy, việc xây dựng dự thảo Nghị định sửa đổi, bổ sung một số điều của Nghị định số 123/NĐ-CP ngày 04/10/2024 của Chính phủ quy định về xử phạt vi phạm hànhchính trong lĩnh vực đất đai là cần thiết.</w:t>
            </w:r>
          </w:p>
          <w:p w14:paraId="30C0DC77" w14:textId="71BCC985"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 xml:space="preserve">(2) </w:t>
            </w:r>
            <w:r w:rsidRPr="002B416D">
              <w:rPr>
                <w:rFonts w:ascii="Times New Roman" w:hAnsi="Times New Roman"/>
                <w:color w:val="000000" w:themeColor="text1"/>
                <w:sz w:val="24"/>
                <w:szCs w:val="24"/>
              </w:rPr>
              <w:t>Thống nhất với sự cần thiết ban hành Nghị định sửa đổi, bổ sung Nghị định số 123/2024/NĐ-CP nhằm bảo đảm tính thống nhất, đồng bộ với Luật Đất đai năm 2024, Luật sửa đổi, bổ sung một số điều của Luật Xử lý vi phạm hành chính và phù hợp với mô hình chính quyền địa phương hai cấp.</w:t>
            </w:r>
          </w:p>
        </w:tc>
        <w:tc>
          <w:tcPr>
            <w:tcW w:w="1224" w:type="pct"/>
          </w:tcPr>
          <w:p w14:paraId="71D69B37" w14:textId="49C88D5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lastRenderedPageBreak/>
              <w:t xml:space="preserve">(1) </w:t>
            </w:r>
            <w:r w:rsidRPr="002B416D">
              <w:rPr>
                <w:rFonts w:ascii="Times New Roman" w:hAnsi="Times New Roman"/>
                <w:color w:val="000000" w:themeColor="text1"/>
                <w:sz w:val="24"/>
                <w:szCs w:val="24"/>
                <w:lang w:val="vi-VN"/>
              </w:rPr>
              <w:t xml:space="preserve">Cơ quan chủ trì soạn thảo xin tiếp thu để bổ sung nội dung: </w:t>
            </w:r>
            <w:r w:rsidRPr="002B416D">
              <w:rPr>
                <w:rFonts w:ascii="Times New Roman" w:hAnsi="Times New Roman"/>
                <w:i/>
                <w:color w:val="000000" w:themeColor="text1"/>
                <w:sz w:val="24"/>
                <w:szCs w:val="24"/>
                <w:lang w:val="vi-VN"/>
              </w:rPr>
              <w:t>“…</w:t>
            </w:r>
            <w:r w:rsidRPr="002B416D">
              <w:rPr>
                <w:rFonts w:ascii="Times New Roman" w:hAnsi="Times New Roman"/>
                <w:bCs/>
                <w:i/>
                <w:color w:val="000000" w:themeColor="text1"/>
                <w:sz w:val="24"/>
                <w:szCs w:val="24"/>
                <w:lang w:val="vi-VN"/>
              </w:rPr>
              <w:t xml:space="preserve">trong đó yêu cầu sửa đổi, bổ sung hoặc thay thế Nghị định số 123/2024/NĐ-CP ngày 04/10/2024 của Chính phủ quy định về xử phạt vi phạm hành chính trong lĩnh vực đất đai. Vì vậy, việc xây dựng dự thảo Nghị định sửa </w:t>
            </w:r>
            <w:r w:rsidRPr="002B416D">
              <w:rPr>
                <w:rFonts w:ascii="Times New Roman" w:hAnsi="Times New Roman"/>
                <w:bCs/>
                <w:i/>
                <w:color w:val="000000" w:themeColor="text1"/>
                <w:sz w:val="24"/>
                <w:szCs w:val="24"/>
                <w:lang w:val="vi-VN"/>
              </w:rPr>
              <w:lastRenderedPageBreak/>
              <w:t>đổi, bổ sung một số điều của Nghị định số 123/NĐ-CP ngày 04/10/2024 của Chính phủ quy định về xử phạt vi phạm hànhchính trong lĩnh vực đất đai là cần thiết.</w:t>
            </w:r>
            <w:r w:rsidRPr="002B416D">
              <w:rPr>
                <w:rFonts w:ascii="Times New Roman" w:hAnsi="Times New Roman"/>
                <w:i/>
                <w:color w:val="000000" w:themeColor="text1"/>
                <w:sz w:val="24"/>
                <w:szCs w:val="24"/>
                <w:lang w:val="vi-VN"/>
              </w:rPr>
              <w:t>”</w:t>
            </w:r>
          </w:p>
        </w:tc>
      </w:tr>
      <w:tr w:rsidR="002B416D" w:rsidRPr="002B416D" w14:paraId="064A4D51" w14:textId="6939CF2E" w:rsidTr="00E33359">
        <w:trPr>
          <w:trHeight w:val="20"/>
          <w:jc w:val="center"/>
        </w:trPr>
        <w:tc>
          <w:tcPr>
            <w:tcW w:w="1344" w:type="pct"/>
          </w:tcPr>
          <w:p w14:paraId="10CB6BCB" w14:textId="5EF8BEDF"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eastAsia="vi-VN"/>
              </w:rPr>
            </w:pPr>
            <w:r w:rsidRPr="002B416D">
              <w:rPr>
                <w:rFonts w:ascii="Times New Roman" w:hAnsi="Times New Roman"/>
                <w:bCs/>
                <w:iCs/>
                <w:color w:val="000000" w:themeColor="text1"/>
                <w:sz w:val="24"/>
                <w:szCs w:val="24"/>
              </w:rPr>
              <w:lastRenderedPageBreak/>
              <w:t>2</w:t>
            </w:r>
            <w:r w:rsidRPr="002B416D">
              <w:rPr>
                <w:rFonts w:ascii="Times New Roman" w:hAnsi="Times New Roman"/>
                <w:bCs/>
                <w:iCs/>
                <w:color w:val="000000" w:themeColor="text1"/>
                <w:sz w:val="24"/>
                <w:szCs w:val="24"/>
                <w:lang w:val="vi-VN"/>
              </w:rPr>
              <w:t xml:space="preserve">. </w:t>
            </w:r>
            <w:r w:rsidRPr="002B416D">
              <w:rPr>
                <w:rFonts w:ascii="Times New Roman" w:hAnsi="Times New Roman"/>
                <w:bCs/>
                <w:iCs/>
                <w:color w:val="000000" w:themeColor="text1"/>
                <w:sz w:val="24"/>
                <w:szCs w:val="24"/>
              </w:rPr>
              <w:t>Mục đích, quan điểm</w:t>
            </w:r>
          </w:p>
        </w:tc>
        <w:tc>
          <w:tcPr>
            <w:tcW w:w="609" w:type="pct"/>
          </w:tcPr>
          <w:p w14:paraId="66F2F35B"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116ED522"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63F3427B"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1DD5FF7B" w14:textId="1D1A3B80" w:rsidTr="00E33359">
        <w:trPr>
          <w:trHeight w:val="20"/>
          <w:jc w:val="center"/>
        </w:trPr>
        <w:tc>
          <w:tcPr>
            <w:tcW w:w="1344" w:type="pct"/>
          </w:tcPr>
          <w:p w14:paraId="6B84CDBA" w14:textId="5F29B364"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eastAsia="vi-VN"/>
              </w:rPr>
            </w:pPr>
            <w:r w:rsidRPr="002B416D">
              <w:rPr>
                <w:rFonts w:ascii="Times New Roman" w:hAnsi="Times New Roman"/>
                <w:bCs/>
                <w:iCs/>
                <w:color w:val="000000" w:themeColor="text1"/>
                <w:sz w:val="24"/>
                <w:szCs w:val="24"/>
              </w:rPr>
              <w:t>3</w:t>
            </w:r>
            <w:r w:rsidRPr="002B416D">
              <w:rPr>
                <w:rFonts w:ascii="Times New Roman" w:hAnsi="Times New Roman"/>
                <w:bCs/>
                <w:iCs/>
                <w:color w:val="000000" w:themeColor="text1"/>
                <w:sz w:val="24"/>
                <w:szCs w:val="24"/>
                <w:lang w:val="vi-VN"/>
              </w:rPr>
              <w:t xml:space="preserve">. </w:t>
            </w:r>
            <w:r w:rsidRPr="002B416D">
              <w:rPr>
                <w:rFonts w:ascii="Times New Roman" w:hAnsi="Times New Roman"/>
                <w:bCs/>
                <w:iCs/>
                <w:color w:val="000000" w:themeColor="text1"/>
                <w:sz w:val="24"/>
                <w:szCs w:val="24"/>
              </w:rPr>
              <w:t>Quá trình xây dựng</w:t>
            </w:r>
          </w:p>
        </w:tc>
        <w:tc>
          <w:tcPr>
            <w:tcW w:w="609" w:type="pct"/>
          </w:tcPr>
          <w:p w14:paraId="60D54657" w14:textId="704D59BA" w:rsidR="00E33359" w:rsidRPr="002B416D" w:rsidRDefault="003F1548"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Vụ Pháp chế Bộ NN&amp;MT NN&amp;MT</w:t>
            </w:r>
          </w:p>
        </w:tc>
        <w:tc>
          <w:tcPr>
            <w:tcW w:w="1823" w:type="pct"/>
          </w:tcPr>
          <w:p w14:paraId="70F8557D" w14:textId="140E1E8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Việc xây dựng dự thảo Luật cần đảm bảo tuân thủ đúng quy định của Luật Ban hành văn bản quy phạm pháp luật số 64/2025/QH15 (được sửa đổi, bổ sung bởi Luật số 87/2025/QH15), Nghị định số 78/2025/NĐ-CP ngày 01/4/2025 của Chính phủ quy định chi tiết một số điều và biện pháp để tổ chức, hướng dẫn thi hành Luật Ban </w:t>
            </w:r>
            <w:r w:rsidRPr="002B416D">
              <w:rPr>
                <w:rFonts w:ascii="Times New Roman" w:hAnsi="Times New Roman"/>
                <w:color w:val="000000" w:themeColor="text1"/>
                <w:sz w:val="24"/>
                <w:szCs w:val="24"/>
                <w:lang w:val="vi-VN"/>
              </w:rPr>
              <w:lastRenderedPageBreak/>
              <w:t xml:space="preserve">hành văn bản quy phạm pháp luật (được sửa đổi, bổ sung bởi Nghị định số 187/2025/NĐ-CP) và Quy chế công tác pháp chế của Bộ trong việc xây dựng, soạn thảo, lấy ý kiến Ban Thường vụ Đảng ủy Bộ theo quy định. Trong đó, thực hiện lấy ý kiến, phản biện ý kiến, truyền thông chính sách theo quy định; gửi Văn phòng Bộ đăng tải hồ sơ dự thảo Nghị định trên Cổng thông tin điện tử của Bộ Nông nghiệp và Môi trường trong thời gian ít nhất là 10 ngày để lấy ý kiến góp ý; đăng tải bản tổng hợp ý kiến, tiếp thu, giải trình ý kiến góp ý trên Cổng thông tin điện tử của Bộ Nông nghiệp và Môi trường chậm nhất là 25 ngày kể từ ngày kết thúc thời hạn lấy ý kiến; thời gian đăng tải ít nhất là 30 ngày và trong thời gian đăng tải được thực hiện đồng thời các hoạt động khác trong quy trình xây dựng, ban hành văn bản quy phạm pháp luật theo quy định. Ngoài ra, thực hiện Thông báo số 11-TB/BCĐTW ngày 22/12/2025 của Ban Chỉ đạo Trung ương về hoạn thiện thể chế, pháp luật về kết luận của đồng chí Tổng Bí thư Tô Lâm, Trưởng Ban Chỉ đạo Trung ương về hoạn thiện thể chế, pháp luật tại Phiên họp thứ hai của Ban Chỉ đạo, yêu cầu </w:t>
            </w:r>
            <w:r w:rsidRPr="002B416D">
              <w:rPr>
                <w:rFonts w:ascii="Times New Roman" w:eastAsia="Times New Roman" w:hAnsi="Times New Roman"/>
                <w:i/>
                <w:color w:val="000000" w:themeColor="text1"/>
                <w:sz w:val="24"/>
                <w:szCs w:val="24"/>
                <w:lang w:val="vi-VN"/>
              </w:rPr>
              <w:t>“Việc hợp nhất văn bản quy phạm pháp luật cần đổi mới mạnh mẽ theo hướng văn bản hợp nhất là căn cứ chính thức trong viện dẫn và áp dụng pháp luật; được trình cơ quan, người có thẩm quyền đồng thời với văn bản quy phạm pháp luật sửa đổi, bổ sung”</w:t>
            </w:r>
            <w:r w:rsidRPr="002B416D">
              <w:rPr>
                <w:rFonts w:ascii="Times New Roman" w:hAnsi="Times New Roman"/>
                <w:color w:val="000000" w:themeColor="text1"/>
                <w:sz w:val="24"/>
                <w:szCs w:val="24"/>
                <w:lang w:val="vi-VN"/>
              </w:rPr>
              <w:t xml:space="preserve">, theo đó, trong quá trình xây dựng dự thảo Nghị định, đề nghị đơn vị thực hiện đồng thời việc hợp nhất Nghị định 123/2024/NĐ-CP để bảo đảm ban hành văn bản hợp </w:t>
            </w:r>
            <w:r w:rsidRPr="002B416D">
              <w:rPr>
                <w:rFonts w:ascii="Times New Roman" w:hAnsi="Times New Roman"/>
                <w:color w:val="000000" w:themeColor="text1"/>
                <w:sz w:val="24"/>
                <w:szCs w:val="24"/>
                <w:lang w:val="vi-VN"/>
              </w:rPr>
              <w:lastRenderedPageBreak/>
              <w:t>nhất theo đúng thời hạn quy định.</w:t>
            </w:r>
          </w:p>
        </w:tc>
        <w:tc>
          <w:tcPr>
            <w:tcW w:w="1224" w:type="pct"/>
          </w:tcPr>
          <w:p w14:paraId="01F48D1B" w14:textId="615BD5D1"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 xml:space="preserve">Cơ quan chủ trì soạn thảo xin giải trình như sau: Việc xây dựng hồ sơ dự thảo Nghị định, cơ quan chủ trì soạn thảo đã bám sát quy trình các bước thực hiện theo Luật ban hành văn bản quy phạm pháp luật và quy </w:t>
            </w:r>
            <w:r w:rsidRPr="002B416D">
              <w:rPr>
                <w:rFonts w:ascii="Times New Roman" w:hAnsi="Times New Roman"/>
                <w:color w:val="000000" w:themeColor="text1"/>
                <w:sz w:val="24"/>
                <w:szCs w:val="24"/>
                <w:lang w:val="vi-VN"/>
              </w:rPr>
              <w:lastRenderedPageBreak/>
              <w:t>chế công tác pháp chế</w:t>
            </w:r>
          </w:p>
        </w:tc>
      </w:tr>
      <w:tr w:rsidR="002B416D" w:rsidRPr="002B416D" w14:paraId="0443B1DC" w14:textId="6F42C23F" w:rsidTr="00E33359">
        <w:trPr>
          <w:trHeight w:val="20"/>
          <w:jc w:val="center"/>
        </w:trPr>
        <w:tc>
          <w:tcPr>
            <w:tcW w:w="1344" w:type="pct"/>
          </w:tcPr>
          <w:p w14:paraId="35B6CDC8" w14:textId="02193DC3"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val="vi-VN" w:eastAsia="vi-VN"/>
              </w:rPr>
            </w:pPr>
            <w:r w:rsidRPr="002B416D">
              <w:rPr>
                <w:rFonts w:ascii="Times New Roman" w:hAnsi="Times New Roman"/>
                <w:bCs/>
                <w:iCs/>
                <w:color w:val="000000" w:themeColor="text1"/>
                <w:sz w:val="24"/>
                <w:szCs w:val="24"/>
                <w:lang w:val="vi-VN"/>
              </w:rPr>
              <w:lastRenderedPageBreak/>
              <w:t>4. Bố cục và nội dung Dự thảo Nghị định</w:t>
            </w:r>
          </w:p>
        </w:tc>
        <w:tc>
          <w:tcPr>
            <w:tcW w:w="609" w:type="pct"/>
          </w:tcPr>
          <w:p w14:paraId="41012FB2" w14:textId="2A8421CF" w:rsidR="00E33359" w:rsidRPr="002B416D" w:rsidRDefault="003F1548"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Vụ Pháp chế Bộ NN&amp;MT NN&amp;MT NN&amp;MT</w:t>
            </w:r>
          </w:p>
        </w:tc>
        <w:tc>
          <w:tcPr>
            <w:tcW w:w="1823" w:type="pct"/>
          </w:tcPr>
          <w:p w14:paraId="0E544249"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Theo Quyết định số 1688/QĐ-TTg ngày 06/8/2025 của Thủ tướng Chính phủ về Kế hoạch triển khai thi hành Luật sửa đổi, bổ sung một số điều của Luật Xử lý vi phạm hành chính, dự thảo Nghị định được giao xây dựng theo quy trình thông thường. Do vậy, thành phần hồ sơ theo quy định tại Quy chế công tác pháp chế của Bộ, cụ thể: </w:t>
            </w:r>
          </w:p>
          <w:p w14:paraId="517FA137"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eastAsia="Times New Roman" w:hAnsi="Times New Roman"/>
                <w:b/>
                <w:i/>
                <w:color w:val="000000" w:themeColor="text1"/>
                <w:sz w:val="24"/>
                <w:szCs w:val="24"/>
                <w:lang w:val="vi-VN"/>
              </w:rPr>
              <w:t>- Hồ sơ gửi thẩm định gồm:</w:t>
            </w:r>
            <w:r w:rsidRPr="002B416D">
              <w:rPr>
                <w:rFonts w:ascii="Times New Roman" w:hAnsi="Times New Roman"/>
                <w:color w:val="000000" w:themeColor="text1"/>
                <w:sz w:val="24"/>
                <w:szCs w:val="24"/>
                <w:lang w:val="vi-VN"/>
              </w:rPr>
              <w:t xml:space="preserve"> (1) Văn bản đề nghị Bộ Tư pháp thẩm định; (2) Dự thảo tờ trình; (3) Dự thảo nghị định; (4) Báo cáo tổng kết việc thi hành pháp luật hoặc đánh giá thực trạng quan hệ xã hội liên quan đến dự thảo nghị định, kèm phụ lục rà soát các chủ trương, đường lối của Đảng, văn bản quy phạm pháp luật, điều ước quốc tế có liên quan; (5) Bản so sánh, thuyết minh nội dung dự thảo; (6) Bản đánh giá thủ tục hành chính, việc phân cấp nhiệm vụ, quyền hạn, việc ứng dụng, thúc đẩy, phát triển khoa học công nghệ, đổi mới sáng tạo và chuyển đổi số (nếu có); (7) Bản tổng hợp ý kiến, tiếp thu giải trình ý kiến góp ý, phản biện xã hội. </w:t>
            </w:r>
          </w:p>
          <w:p w14:paraId="2858ABC0"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eastAsia="Times New Roman" w:hAnsi="Times New Roman"/>
                <w:b/>
                <w:i/>
                <w:color w:val="000000" w:themeColor="text1"/>
                <w:sz w:val="24"/>
                <w:szCs w:val="24"/>
                <w:lang w:val="vi-VN"/>
              </w:rPr>
              <w:t>- Hồ sơ trình Chính phủ bao gồm:</w:t>
            </w:r>
            <w:r w:rsidRPr="002B416D">
              <w:rPr>
                <w:rFonts w:ascii="Times New Roman" w:hAnsi="Times New Roman"/>
                <w:color w:val="000000" w:themeColor="text1"/>
                <w:sz w:val="24"/>
                <w:szCs w:val="24"/>
                <w:lang w:val="vi-VN"/>
              </w:rPr>
              <w:t xml:space="preserve"> (1) Tờ trình Chính phủ; (2) Dự thảo nghị định; (3) Báo cáo tổng kết việc thi hành pháp luật hoặc đánh giá thực trạng quan hệ xã hội liên quan đến dự thảo nghị định, kèm phụ lục rà soát các chủ trương, đường lối của Đảng, văn bản quy phạm pháp luật, điều ước quốc tế có liên quan; (4) Bản so sánh, thuyết minh nội dung dự thảo; (5) Bản đánh giá thủ tục hành chính, việc phân cấp nhiệm vụ, quyền hạn, việc ứng dụng, thúc đẩy, phát triển khoa học công nghệ, </w:t>
            </w:r>
            <w:r w:rsidRPr="002B416D">
              <w:rPr>
                <w:rFonts w:ascii="Times New Roman" w:hAnsi="Times New Roman"/>
                <w:color w:val="000000" w:themeColor="text1"/>
                <w:sz w:val="24"/>
                <w:szCs w:val="24"/>
                <w:lang w:val="vi-VN"/>
              </w:rPr>
              <w:lastRenderedPageBreak/>
              <w:t xml:space="preserve">đổi mới sáng tạo và chuyển đổi số (nếu có); (6) Bản tổng hợp ý kiến, tiếp thu giải trình ý kiến góp ý, phản biện xã hội; (7) Báo cáo thẩm định; (8) Báo cáo tiếp thu, giải trình ý kiến thẩm định; (9) Tài liệu khác (nếu có). </w:t>
            </w:r>
          </w:p>
          <w:p w14:paraId="6CC1A663"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Đối với các tài liệu thành phần cần lưu ý gửi bằng bản điện tử và bản giấy, trong đó các báo cáo được ký và đóng dấu; dự thảo văn bản được đóng dấu giáp lai của Bộ; các tài liệu khác được đóng dấu treo của Bộ. </w:t>
            </w:r>
          </w:p>
          <w:p w14:paraId="5C19024C"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Do vậy, đề nghị rà soát để bảo đảm đầy đủ hồ sơ gửi thẩm định, trình ban hành theo quy định. </w:t>
            </w:r>
          </w:p>
          <w:p w14:paraId="467A11D3"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eastAsia="Times New Roman" w:hAnsi="Times New Roman"/>
                <w:b/>
                <w:color w:val="000000" w:themeColor="text1"/>
                <w:sz w:val="24"/>
                <w:szCs w:val="24"/>
                <w:lang w:val="vi-VN"/>
              </w:rPr>
              <w:t>3.</w:t>
            </w:r>
            <w:r w:rsidRPr="002B416D">
              <w:rPr>
                <w:rFonts w:ascii="Times New Roman" w:hAnsi="Times New Roman"/>
                <w:color w:val="000000" w:themeColor="text1"/>
                <w:sz w:val="24"/>
                <w:szCs w:val="24"/>
                <w:lang w:val="vi-VN"/>
              </w:rPr>
              <w:t xml:space="preserve"> Quá trình xây dựng, hoàn thiện dự thảo Nghị định, đề nghị đơn vị chủ trì soạn thảo bám sát và thể chế đúng, đầy đủ các chủ trương, đường lối của Đảng</w:t>
            </w:r>
            <w:r w:rsidRPr="002B416D">
              <w:rPr>
                <w:rFonts w:ascii="Times New Roman" w:hAnsi="Times New Roman"/>
                <w:color w:val="000000" w:themeColor="text1"/>
                <w:sz w:val="24"/>
                <w:szCs w:val="24"/>
                <w:vertAlign w:val="superscript"/>
              </w:rPr>
              <w:footnoteReference w:id="1"/>
            </w:r>
            <w:r w:rsidRPr="002B416D">
              <w:rPr>
                <w:rFonts w:ascii="Times New Roman" w:hAnsi="Times New Roman"/>
                <w:color w:val="000000" w:themeColor="text1"/>
                <w:sz w:val="24"/>
                <w:szCs w:val="24"/>
                <w:lang w:val="vi-VN"/>
              </w:rPr>
              <w:t xml:space="preserve">, văn bản quy phạm pháp luật, điều ước quốc tế có liên quan đến dự thảo văn bản; bám sát và phù hợp với các nội dung quy định tại Luật Đất đai, Nghị quyết số 254/2025/QH15 ngày 11/12/2025 quy định một số cơ chế, chính sách tháo gỡ khó khăn, vướng mắc trong tổ chức thi hành Luật Đất đai và các văn bản quy định chi tiết hướng dẫn thi hành; Luật sửa đổi, bổ sung một số điều của Luật Xử lý vi phạm hành chính, Luật Tổ chức Chính phủ, Luật Tổ chức chính quyền địa phương, Luật Thanh tra, Nghị định số 189/2025/NĐ-CP ngày 01/7/2025 của Chính phủ quy định chi tiết Luật Xử lý vi phạm hành chính về thẩm quyền xử phạt vi phạm hành chính, Nghị định số 190/2025/NĐ-CP ngày </w:t>
            </w:r>
            <w:r w:rsidRPr="002B416D">
              <w:rPr>
                <w:rFonts w:ascii="Times New Roman" w:hAnsi="Times New Roman"/>
                <w:color w:val="000000" w:themeColor="text1"/>
                <w:sz w:val="24"/>
                <w:szCs w:val="24"/>
                <w:lang w:val="vi-VN"/>
              </w:rPr>
              <w:lastRenderedPageBreak/>
              <w:t xml:space="preserve">01/7/2025 của Chính phủ sửa đổi, bổ sung một số điều Nghị định số 181/2021/NĐ-CP ngày 23/12/2021 của Chính phủ quy định chi tiết một số điều và biện pháp thi hành Luật Xử lý vi phạm hành chính và các Nghị định của Chính phủ quy định chức năng, nhiệm vụ của các bộ, cơ quan ngang bộ dẫn đến sự thay đổi các chức danh có thẩm quyền xử phạt vi phạm hành chính về đất đai.  </w:t>
            </w:r>
          </w:p>
          <w:p w14:paraId="658FA8C9" w14:textId="540A9AED"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Tuân thủ đúng và đầy đủ các yêu cầu về đổi mới công tác xây dựng pháp luật, kiểm soát quyền lực, phòng chống tham nhũng, tiêu cực trong xây dựng pháp luật</w:t>
            </w:r>
            <w:r w:rsidRPr="002B416D">
              <w:rPr>
                <w:rFonts w:ascii="Times New Roman" w:hAnsi="Times New Roman"/>
                <w:color w:val="000000" w:themeColor="text1"/>
                <w:sz w:val="24"/>
                <w:szCs w:val="24"/>
                <w:vertAlign w:val="superscript"/>
              </w:rPr>
              <w:footnoteReference w:id="2"/>
            </w:r>
            <w:r w:rsidRPr="002B416D">
              <w:rPr>
                <w:rFonts w:ascii="Times New Roman" w:hAnsi="Times New Roman"/>
                <w:color w:val="000000" w:themeColor="text1"/>
                <w:sz w:val="24"/>
                <w:szCs w:val="24"/>
                <w:lang w:val="vi-VN"/>
              </w:rPr>
              <w:t>; xử lý, giải quyết các vướng mắc để đảm bảo phù hợp với yêu cầu quản lý và thực tiễn.</w:t>
            </w:r>
          </w:p>
        </w:tc>
        <w:tc>
          <w:tcPr>
            <w:tcW w:w="1224" w:type="pct"/>
          </w:tcPr>
          <w:p w14:paraId="534B2127" w14:textId="40D369B2"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Cơ quan chủ trì soạn thảo xin giải trình như sau: Việc xây dựng hồ sơ dự thảo Nghị định, cơ quan chủ trì soạn thảo đã bám sát quy trình các bước thực hiện theo Luật ban hành văn bản quy phạm pháp luật và quy chế công tác pháp chế</w:t>
            </w:r>
          </w:p>
        </w:tc>
      </w:tr>
      <w:tr w:rsidR="002B416D" w:rsidRPr="002B416D" w14:paraId="3914604D" w14:textId="26D30370" w:rsidTr="00E33359">
        <w:trPr>
          <w:trHeight w:val="20"/>
          <w:jc w:val="center"/>
        </w:trPr>
        <w:tc>
          <w:tcPr>
            <w:tcW w:w="1344" w:type="pct"/>
          </w:tcPr>
          <w:p w14:paraId="340AEC7C" w14:textId="40F8348D" w:rsidR="00E33359" w:rsidRPr="002B416D" w:rsidRDefault="00E33359" w:rsidP="004B05EF">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eastAsia="vi-VN"/>
              </w:rPr>
            </w:pPr>
            <w:r w:rsidRPr="002B416D">
              <w:rPr>
                <w:rFonts w:ascii="Times New Roman" w:hAnsi="Times New Roman"/>
                <w:bCs/>
                <w:iCs/>
                <w:color w:val="000000" w:themeColor="text1"/>
                <w:sz w:val="24"/>
                <w:szCs w:val="24"/>
              </w:rPr>
              <w:lastRenderedPageBreak/>
              <w:t>5</w:t>
            </w:r>
            <w:r w:rsidRPr="002B416D">
              <w:rPr>
                <w:rFonts w:ascii="Times New Roman" w:hAnsi="Times New Roman"/>
                <w:bCs/>
                <w:iCs/>
                <w:color w:val="000000" w:themeColor="text1"/>
                <w:sz w:val="24"/>
                <w:szCs w:val="24"/>
                <w:lang w:val="vi-VN"/>
              </w:rPr>
              <w:t xml:space="preserve">. </w:t>
            </w:r>
            <w:r w:rsidRPr="002B416D">
              <w:rPr>
                <w:rFonts w:ascii="Times New Roman" w:hAnsi="Times New Roman"/>
                <w:bCs/>
                <w:iCs/>
                <w:color w:val="000000" w:themeColor="text1"/>
                <w:sz w:val="24"/>
                <w:szCs w:val="24"/>
              </w:rPr>
              <w:t>Nội dung khác</w:t>
            </w:r>
          </w:p>
        </w:tc>
        <w:tc>
          <w:tcPr>
            <w:tcW w:w="609" w:type="pct"/>
          </w:tcPr>
          <w:p w14:paraId="221F274B" w14:textId="3BD825BB"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Bộ Nội vụ</w:t>
            </w:r>
          </w:p>
        </w:tc>
        <w:tc>
          <w:tcPr>
            <w:tcW w:w="1823" w:type="pct"/>
          </w:tcPr>
          <w:p w14:paraId="6E2C56FD"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lang w:val="vi-VN"/>
              </w:rPr>
            </w:pPr>
            <w:r w:rsidRPr="002B416D">
              <w:rPr>
                <w:rFonts w:ascii="Times New Roman" w:hAnsi="Times New Roman"/>
                <w:b/>
                <w:bCs/>
                <w:color w:val="000000" w:themeColor="text1"/>
                <w:sz w:val="24"/>
                <w:szCs w:val="24"/>
              </w:rPr>
              <w:t xml:space="preserve">1. </w:t>
            </w:r>
            <w:r w:rsidRPr="002B416D">
              <w:rPr>
                <w:rFonts w:ascii="Times New Roman" w:hAnsi="Times New Roman"/>
                <w:b/>
                <w:bCs/>
                <w:color w:val="000000" w:themeColor="text1"/>
                <w:sz w:val="24"/>
                <w:szCs w:val="24"/>
                <w:lang w:val="vi-VN"/>
              </w:rPr>
              <w:t>Về hồ sơ dự thảo Nghị định</w:t>
            </w:r>
            <w:r w:rsidRPr="002B416D">
              <w:rPr>
                <w:rFonts w:ascii="Times New Roman" w:hAnsi="Times New Roman"/>
                <w:bCs/>
                <w:color w:val="000000" w:themeColor="text1"/>
                <w:sz w:val="24"/>
                <w:szCs w:val="24"/>
                <w:lang w:val="vi-VN"/>
              </w:rPr>
              <w:t>, đề nghị cơ quan chủ trì soạn thảo chuẩn bị hồ sơ</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dự thảo Nghị định theo quy định tại khoản 2 Điều 27 Nghị định số 78/2025/NĐ-CP ngày 01/4/2025 của Chính phủ quy định chi tiết một số điều và biện pháp để tổ</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chức, hướng dẫn thi hành Luật Ban hành văn bản quy phạm pháp luật (sửa đổi, bổ</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sung tại điểm b khoản 12 Điều 1 Nghị định số 187/2025/NĐ-CP ngày 01/7/2025</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của Chính phủ sửa</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đổi, bổ sung một số điều của Nghị định</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số</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78/2025/NĐ-CP ngày</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01/4/2025 của Chính phủ quy định chi tiết một số điều và biện pháp để tổ chức, hướng dẫn thi hành Luật Ban hành văn bản quy phạm pháp luật và Nghị định số</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lastRenderedPageBreak/>
              <w:t>79/2025/NĐ-CP ngày 01/4/2025 của Chính phủ về kiểm tra, rà soát, hệ thống</w:t>
            </w:r>
            <w:r w:rsidRPr="002B416D">
              <w:rPr>
                <w:rFonts w:ascii="Times New Roman" w:hAnsi="Times New Roman"/>
                <w:bCs/>
                <w:color w:val="000000" w:themeColor="text1"/>
                <w:sz w:val="24"/>
                <w:szCs w:val="24"/>
              </w:rPr>
              <w:t xml:space="preserve"> </w:t>
            </w:r>
            <w:r w:rsidRPr="002B416D">
              <w:rPr>
                <w:rFonts w:ascii="Times New Roman" w:hAnsi="Times New Roman"/>
                <w:bCs/>
                <w:color w:val="000000" w:themeColor="text1"/>
                <w:sz w:val="24"/>
                <w:szCs w:val="24"/>
                <w:lang w:val="vi-VN"/>
              </w:rPr>
              <w:t>Hóa và xử lý văn bản quy phạm pháp luật).</w:t>
            </w:r>
          </w:p>
          <w:p w14:paraId="20331E59" w14:textId="7DA5E00A"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lang w:val="vi-VN"/>
              </w:rPr>
            </w:pPr>
            <w:r w:rsidRPr="002B416D">
              <w:rPr>
                <w:rFonts w:ascii="Times New Roman" w:hAnsi="Times New Roman"/>
                <w:b/>
                <w:color w:val="000000" w:themeColor="text1"/>
                <w:sz w:val="24"/>
                <w:szCs w:val="24"/>
                <w:lang w:val="vi-VN"/>
              </w:rPr>
              <w:t xml:space="preserve">2. </w:t>
            </w:r>
            <w:r w:rsidRPr="002B416D">
              <w:rPr>
                <w:rFonts w:ascii="Times New Roman" w:hAnsi="Times New Roman"/>
                <w:b/>
                <w:bCs/>
                <w:color w:val="000000" w:themeColor="text1"/>
                <w:sz w:val="24"/>
                <w:szCs w:val="24"/>
                <w:lang w:val="vi-VN"/>
              </w:rPr>
              <w:t>Về dự kiến nguồn nhân lực</w:t>
            </w:r>
            <w:r w:rsidRPr="002B416D">
              <w:rPr>
                <w:rFonts w:ascii="Times New Roman" w:hAnsi="Times New Roman"/>
                <w:bCs/>
                <w:color w:val="000000" w:themeColor="text1"/>
                <w:sz w:val="24"/>
                <w:szCs w:val="24"/>
                <w:lang w:val="vi-VN"/>
              </w:rPr>
              <w:t xml:space="preserve"> để triển khai thi hành Nghị định khi được ban hành, đề nghị cơ quan chủ trì soạn thảo rà soát các nội dung đề xuất và làm rõ tại dự thảo Tờ trình về việc không làm phát sinh nguồn nhân lực (tổ chức bộ máy và biên chế), sử dụng nguồn nhân lực hiện có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hành chính nhà nước tinh gọn, hoạt động hiệu lực, hiệu quả</w:t>
            </w:r>
          </w:p>
        </w:tc>
        <w:tc>
          <w:tcPr>
            <w:tcW w:w="1224" w:type="pct"/>
          </w:tcPr>
          <w:p w14:paraId="7B413B6C"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lastRenderedPageBreak/>
              <w:t>1. Cơ quan chủ trì soạn thảo xin giải trình như sau: Việc xây dựng hồ sơ dự thảo Nghị định, cơ quan chủ trì soạn thảo đã bám sát quy trình các bước thực hiện theo Luật ban hành văn bản quy phạm pháp luật và quy chế công tác pháp chế</w:t>
            </w:r>
          </w:p>
          <w:p w14:paraId="198229CA"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189DCE3"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0EBB447"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D6FCA08"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4A65E44"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D7B0382"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34283E4"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9CAB0CC" w14:textId="77777777" w:rsidR="004B05EF" w:rsidRPr="002B416D" w:rsidRDefault="004B05EF"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F42A14B"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2. Cơ quan chủ trì soạn thảo xin giải trình như sau: tại mục VII của dự thảo Tờ trình đã có đánh giá về nguồn nhân lực, điều kiện bảo đảm cho việc thi hành Nghị định khi được thông qua</w:t>
            </w:r>
          </w:p>
          <w:p w14:paraId="641FF55A" w14:textId="175A80B2" w:rsidR="00D521DB" w:rsidRPr="002B416D" w:rsidRDefault="00D521DB"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71D10A75" w14:textId="77777777" w:rsidTr="00E33359">
        <w:trPr>
          <w:trHeight w:val="20"/>
          <w:jc w:val="center"/>
        </w:trPr>
        <w:tc>
          <w:tcPr>
            <w:tcW w:w="1344" w:type="pct"/>
          </w:tcPr>
          <w:p w14:paraId="0F849E29"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rPr>
            </w:pPr>
          </w:p>
        </w:tc>
        <w:tc>
          <w:tcPr>
            <w:tcW w:w="609" w:type="pct"/>
          </w:tcPr>
          <w:p w14:paraId="6DB44590" w14:textId="7F1AFBE2" w:rsidR="00E33359" w:rsidRPr="002B416D" w:rsidRDefault="00E33359" w:rsidP="004B05E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Bộ Xây dựng</w:t>
            </w:r>
          </w:p>
        </w:tc>
        <w:tc>
          <w:tcPr>
            <w:tcW w:w="1823" w:type="pct"/>
          </w:tcPr>
          <w:p w14:paraId="37DD87C5" w14:textId="04DA64F9"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 xml:space="preserve">Đề nghị Bộ Nông nghiệp và Môi trường nghiên cứu bổ sung quy định xử phạt vi phạm hành chính trong lĩnh vực đất đai đối với hành vi của chủ đầu tư dự án bất động sản không thực hiện thủ tục đề nghị cấp Giấy chứng nhận trong trường hợp chuyển nhượng quyền sử dụng đất cho người dân tự xây dựng nhà ở, nhằm bảo đảm tính đầy đủ, thống nhất của hệ thống pháp luật và tránh phát sinh khoảng trống pháp lý trong thực tiễn áp </w:t>
            </w:r>
            <w:r w:rsidRPr="002B416D">
              <w:rPr>
                <w:rFonts w:ascii="Times New Roman" w:hAnsi="Times New Roman"/>
                <w:bCs/>
                <w:color w:val="000000" w:themeColor="text1"/>
                <w:sz w:val="24"/>
                <w:szCs w:val="24"/>
              </w:rPr>
              <w:lastRenderedPageBreak/>
              <w:t>dụng.</w:t>
            </w:r>
          </w:p>
        </w:tc>
        <w:tc>
          <w:tcPr>
            <w:tcW w:w="1224" w:type="pct"/>
          </w:tcPr>
          <w:p w14:paraId="70F6C689"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Cơ quan chủ trì soạn thảo xin giải trình như sau:</w:t>
            </w:r>
          </w:p>
          <w:p w14:paraId="7280DDA3"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bCs/>
                <w:color w:val="000000" w:themeColor="text1"/>
                <w:sz w:val="24"/>
                <w:szCs w:val="24"/>
              </w:rPr>
            </w:pPr>
            <w:r w:rsidRPr="002B416D">
              <w:rPr>
                <w:rFonts w:ascii="Times New Roman" w:hAnsi="Times New Roman"/>
                <w:color w:val="000000" w:themeColor="text1"/>
                <w:sz w:val="24"/>
                <w:szCs w:val="24"/>
              </w:rPr>
              <w:t xml:space="preserve">- Việc xử phạt vi phạm hành chính đối với hành vi </w:t>
            </w:r>
            <w:r w:rsidRPr="002B416D">
              <w:rPr>
                <w:rFonts w:ascii="Times New Roman" w:hAnsi="Times New Roman"/>
                <w:bCs/>
                <w:color w:val="000000" w:themeColor="text1"/>
                <w:sz w:val="24"/>
                <w:szCs w:val="24"/>
              </w:rPr>
              <w:t>của chủ đầu tư dự án bất động sản không thực hiện thủ tục đề nghị cấp Giấy chứng nhận đã được quy định xử phạt vi phạm hành chính trong lĩnh vực xây dựng.</w:t>
            </w:r>
          </w:p>
          <w:p w14:paraId="48AE5E1E" w14:textId="79EAF155"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bCs/>
                <w:color w:val="000000" w:themeColor="text1"/>
                <w:sz w:val="24"/>
                <w:szCs w:val="24"/>
              </w:rPr>
              <w:lastRenderedPageBreak/>
              <w:t>- Để đảm bảo tính thống nhất, đồng bộ trong việc xử phạt vi phạm hành chính. Đối với hành vi vi phạm hành chính của chủ đầu tư dự án bất động sản không thực hiện thủ tục đề nghị cấp Giấy chứng nhận trong trường hợp chuyển nhượng quyền sử dụng đất cho người dân tự xây dựng nhà ở cần phải quy định xử phạt trong lĩnh vực kinh doanh bất động sản</w:t>
            </w:r>
          </w:p>
        </w:tc>
      </w:tr>
      <w:tr w:rsidR="002B416D" w:rsidRPr="002B416D" w14:paraId="5315D0D2" w14:textId="77777777" w:rsidTr="00E33359">
        <w:trPr>
          <w:trHeight w:val="20"/>
          <w:jc w:val="center"/>
        </w:trPr>
        <w:tc>
          <w:tcPr>
            <w:tcW w:w="1344" w:type="pct"/>
          </w:tcPr>
          <w:p w14:paraId="53E668A9"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rPr>
            </w:pPr>
          </w:p>
        </w:tc>
        <w:tc>
          <w:tcPr>
            <w:tcW w:w="609" w:type="pct"/>
          </w:tcPr>
          <w:p w14:paraId="4949EBB8" w14:textId="71DB003C" w:rsidR="00E33359" w:rsidRPr="002B416D" w:rsidRDefault="00E33359" w:rsidP="004B05E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Vĩnh Long</w:t>
            </w:r>
          </w:p>
        </w:tc>
        <w:tc>
          <w:tcPr>
            <w:tcW w:w="1823" w:type="pct"/>
          </w:tcPr>
          <w:p w14:paraId="7B59861F" w14:textId="79C263B0"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1. Theo nội dung dự thảo Tờ trình của Bộ Nông nghiệp và Môi trường có xác định cơ sở thực hiện để sửa đổi, bổ sung một số điều của Nghị định số 123/2024/NĐ-CP là “(2) Việc áp dụng biện pháp khắc phục hậu quả đối với trường hợp sử dụng đất không đúng mục đích từ ngày 01/7/2014; (3) căn cứ xác định hành vi sử dụng đất không đúng mục đích; (4) căn cứ xác định hành vi lấn đất hoặc chiếm đất;” nhưng chưa được sửa đổi, bổ sung vào dự thảo Nghị định. Do đó, kiến nghị Bộ Nông nghiệp và Môi trường xem xét, bổ sung dự thảo Nghị định.</w:t>
            </w:r>
          </w:p>
          <w:p w14:paraId="33E4C0E5" w14:textId="3323660B" w:rsidR="00E33359" w:rsidRPr="002B416D" w:rsidRDefault="00E33359" w:rsidP="004B05EF">
            <w:pPr>
              <w:widowControl w:val="0"/>
              <w:autoSpaceDE w:val="0"/>
              <w:autoSpaceDN w:val="0"/>
              <w:adjustRightInd w:val="0"/>
              <w:spacing w:after="0" w:line="240" w:lineRule="auto"/>
              <w:jc w:val="both"/>
              <w:rPr>
                <w:rFonts w:ascii="Times New Roman" w:hAnsi="Times New Roman"/>
                <w:b/>
                <w:bCs/>
                <w:color w:val="000000" w:themeColor="text1"/>
                <w:sz w:val="24"/>
                <w:szCs w:val="24"/>
              </w:rPr>
            </w:pPr>
            <w:r w:rsidRPr="002B416D">
              <w:rPr>
                <w:rFonts w:ascii="Times New Roman" w:hAnsi="Times New Roman"/>
                <w:color w:val="000000" w:themeColor="text1"/>
                <w:sz w:val="24"/>
                <w:szCs w:val="24"/>
              </w:rPr>
              <w:t>2. Nội dung dự thảo Tờ trình của Bộ Nông nghiệp và Môi trường có xác định cơ sở thực hiện để sửa đổi, bổ sung một số điều của Nghị định số</w:t>
            </w:r>
            <w:r w:rsidR="002E0C1D" w:rsidRPr="002B416D">
              <w:rPr>
                <w:rFonts w:ascii="Times New Roman" w:hAnsi="Times New Roman"/>
                <w:color w:val="000000" w:themeColor="text1"/>
                <w:sz w:val="24"/>
                <w:szCs w:val="24"/>
              </w:rPr>
              <w:t xml:space="preserve"> 123/2024/NĐ-CP là “(5</w:t>
            </w:r>
            <w:r w:rsidRPr="002B416D">
              <w:rPr>
                <w:rFonts w:ascii="Times New Roman" w:hAnsi="Times New Roman"/>
                <w:color w:val="000000" w:themeColor="text1"/>
                <w:sz w:val="24"/>
                <w:szCs w:val="24"/>
              </w:rPr>
              <w:t xml:space="preserve">) một số chế tài xử lý đối với một số hành vi vi phạm hành chính chưa phủ kín chưa đủ mạnh, chưa đủ sức răn đe, một số biện pháp khắc phục hậu quả còn chưa khả thi, khó thực hiện” nhưng chưa được sửa đổi, bổ sung vào dự thảo Nghị định. Do đó, kiến nghị Bộ Nông </w:t>
            </w:r>
            <w:r w:rsidRPr="002B416D">
              <w:rPr>
                <w:rFonts w:ascii="Times New Roman" w:hAnsi="Times New Roman"/>
                <w:color w:val="000000" w:themeColor="text1"/>
                <w:sz w:val="24"/>
                <w:szCs w:val="24"/>
              </w:rPr>
              <w:lastRenderedPageBreak/>
              <w:t>nghiệp và Môi trường xem xét, bổ sung dự thảo Nghị định.</w:t>
            </w:r>
          </w:p>
        </w:tc>
        <w:tc>
          <w:tcPr>
            <w:tcW w:w="1224" w:type="pct"/>
          </w:tcPr>
          <w:p w14:paraId="62763AEF" w14:textId="7D628700"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Cơ quan chủ trì soạn thảo xin giải trình như sau: Nội dung nêu tại mục (2), (3), (4) tại mục 2 phần IV của dự thảo Tờ trình không có nội dung mà địa phương đề xuất.</w:t>
            </w:r>
          </w:p>
          <w:p w14:paraId="41754022" w14:textId="77777777" w:rsidR="0009203B" w:rsidRPr="002B416D" w:rsidRDefault="00E33359" w:rsidP="0009203B">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Việc đề xuất, bổ sung các biện pháp khắc phục hậu quả đối với hành vi vi phạm xảy ra từ ngày 01/7/2014 cần phải được sửa đổi, bổ sung tại Luật Đất đai</w:t>
            </w:r>
            <w:r w:rsidR="0009203B" w:rsidRPr="002B416D">
              <w:rPr>
                <w:rFonts w:ascii="Times New Roman" w:hAnsi="Times New Roman"/>
                <w:color w:val="000000" w:themeColor="text1"/>
                <w:sz w:val="24"/>
                <w:szCs w:val="24"/>
              </w:rPr>
              <w:t>:</w:t>
            </w:r>
          </w:p>
          <w:p w14:paraId="610C2715" w14:textId="7633B1C1" w:rsidR="001F567F" w:rsidRPr="002B416D" w:rsidRDefault="0009203B" w:rsidP="0009203B">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D</w:t>
            </w:r>
            <w:r w:rsidR="00E33359" w:rsidRPr="002B416D">
              <w:rPr>
                <w:rFonts w:ascii="Times New Roman" w:hAnsi="Times New Roman"/>
                <w:color w:val="000000" w:themeColor="text1"/>
                <w:sz w:val="24"/>
                <w:szCs w:val="24"/>
              </w:rPr>
              <w:t>o Luật Đất đai chỉ quy định</w:t>
            </w:r>
            <w:r w:rsidR="001F567F" w:rsidRPr="002B416D">
              <w:rPr>
                <w:rFonts w:ascii="Times New Roman" w:hAnsi="Times New Roman"/>
                <w:color w:val="000000" w:themeColor="text1"/>
                <w:sz w:val="24"/>
                <w:szCs w:val="24"/>
              </w:rPr>
              <w:t>, cho phép</w:t>
            </w:r>
            <w:r w:rsidRPr="002B416D">
              <w:rPr>
                <w:rFonts w:ascii="Times New Roman" w:hAnsi="Times New Roman"/>
                <w:color w:val="000000" w:themeColor="text1"/>
                <w:sz w:val="24"/>
                <w:szCs w:val="24"/>
              </w:rPr>
              <w:t xml:space="preserve"> xử lý</w:t>
            </w:r>
            <w:r w:rsidR="00E33359" w:rsidRPr="002B416D">
              <w:rPr>
                <w:rFonts w:ascii="Times New Roman" w:hAnsi="Times New Roman"/>
                <w:color w:val="000000" w:themeColor="text1"/>
                <w:sz w:val="24"/>
                <w:szCs w:val="24"/>
              </w:rPr>
              <w:t xml:space="preserve"> các hành vi vi phạm xảy ra trước ngày 01/7/20214</w:t>
            </w:r>
            <w:r w:rsidRPr="002B416D">
              <w:rPr>
                <w:rFonts w:ascii="Times New Roman" w:hAnsi="Times New Roman"/>
                <w:color w:val="000000" w:themeColor="text1"/>
                <w:sz w:val="24"/>
                <w:szCs w:val="24"/>
              </w:rPr>
              <w:t xml:space="preserve">, </w:t>
            </w:r>
            <w:r w:rsidR="001F567F" w:rsidRPr="002B416D">
              <w:rPr>
                <w:rFonts w:ascii="Times New Roman" w:hAnsi="Times New Roman"/>
                <w:color w:val="000000" w:themeColor="text1"/>
                <w:sz w:val="24"/>
                <w:szCs w:val="24"/>
              </w:rPr>
              <w:t xml:space="preserve">còn </w:t>
            </w:r>
            <w:r w:rsidRPr="002B416D">
              <w:rPr>
                <w:rFonts w:ascii="Times New Roman" w:hAnsi="Times New Roman"/>
                <w:color w:val="000000" w:themeColor="text1"/>
                <w:sz w:val="24"/>
                <w:szCs w:val="24"/>
              </w:rPr>
              <w:t>đối với các hành vi vi phạm từ ngày 01/7/2014 thì phải xử lý nghiêm (buộc thực hiện nghiêm việc khôi phục lại tình trạng ban đầu của đất đối với tất cả các vi phạm). Nội dung này</w:t>
            </w:r>
            <w:r w:rsidR="001F567F" w:rsidRPr="002B416D">
              <w:rPr>
                <w:rFonts w:ascii="Times New Roman" w:hAnsi="Times New Roman"/>
                <w:color w:val="000000" w:themeColor="text1"/>
                <w:sz w:val="24"/>
                <w:szCs w:val="24"/>
              </w:rPr>
              <w:t xml:space="preserve"> đã được đưa ra</w:t>
            </w:r>
            <w:r w:rsidRPr="002B416D">
              <w:rPr>
                <w:rFonts w:ascii="Times New Roman" w:hAnsi="Times New Roman"/>
                <w:color w:val="000000" w:themeColor="text1"/>
                <w:sz w:val="24"/>
                <w:szCs w:val="24"/>
              </w:rPr>
              <w:t xml:space="preserve"> thảo luận </w:t>
            </w:r>
            <w:r w:rsidR="001F567F" w:rsidRPr="002B416D">
              <w:rPr>
                <w:rFonts w:ascii="Times New Roman" w:hAnsi="Times New Roman"/>
                <w:color w:val="000000" w:themeColor="text1"/>
                <w:sz w:val="24"/>
                <w:szCs w:val="24"/>
              </w:rPr>
              <w:t>khi</w:t>
            </w:r>
            <w:r w:rsidRPr="002B416D">
              <w:rPr>
                <w:rFonts w:ascii="Times New Roman" w:hAnsi="Times New Roman"/>
                <w:color w:val="000000" w:themeColor="text1"/>
                <w:sz w:val="24"/>
                <w:szCs w:val="24"/>
              </w:rPr>
              <w:t xml:space="preserve"> xây </w:t>
            </w:r>
            <w:r w:rsidRPr="002B416D">
              <w:rPr>
                <w:rFonts w:ascii="Times New Roman" w:hAnsi="Times New Roman"/>
                <w:color w:val="000000" w:themeColor="text1"/>
                <w:sz w:val="24"/>
                <w:szCs w:val="24"/>
              </w:rPr>
              <w:lastRenderedPageBreak/>
              <w:t xml:space="preserve">dựng Luật Đất đai 2024 </w:t>
            </w:r>
            <w:r w:rsidR="001F567F" w:rsidRPr="002B416D">
              <w:rPr>
                <w:rFonts w:ascii="Times New Roman" w:hAnsi="Times New Roman"/>
                <w:color w:val="000000" w:themeColor="text1"/>
                <w:sz w:val="24"/>
                <w:szCs w:val="24"/>
              </w:rPr>
              <w:t xml:space="preserve">nhưng còn nhiều ý kiến chưa đồng thuận với lý do: nếu cho phép xử lý sẽ dẫn đến tình trạng hợp thức hóa các vi phạm, không xử lý nghiêm các hành vi vi phạm. </w:t>
            </w:r>
          </w:p>
          <w:p w14:paraId="69C8DCDE" w14:textId="594A6EE7" w:rsidR="00E33359" w:rsidRPr="002B416D" w:rsidRDefault="0009203B" w:rsidP="001F567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Bộ Nông nghiệp và Môi trường ghi nhận để tiếp tục nghiên cứu, đánh giá tác động để báo cáo cấp có thẩm quyền xem xét khi sơ kết Nghị quyết 18-NQ/TW ngày 16/6/2022 của Ban chấp hành Trung ương và sửa Luật Đất đai 2024</w:t>
            </w:r>
            <w:r w:rsidR="001F567F" w:rsidRPr="002B416D">
              <w:rPr>
                <w:rFonts w:ascii="Times New Roman" w:hAnsi="Times New Roman"/>
                <w:color w:val="000000" w:themeColor="text1"/>
                <w:sz w:val="24"/>
                <w:szCs w:val="24"/>
              </w:rPr>
              <w:t xml:space="preserve">. </w:t>
            </w:r>
            <w:r w:rsidR="00E33359" w:rsidRPr="002B416D">
              <w:rPr>
                <w:rFonts w:ascii="Times New Roman" w:hAnsi="Times New Roman"/>
                <w:color w:val="000000" w:themeColor="text1"/>
                <w:sz w:val="24"/>
                <w:szCs w:val="24"/>
              </w:rPr>
              <w:t xml:space="preserve">Từ đó, mới có căn cứ để </w:t>
            </w:r>
            <w:r w:rsidR="001F567F" w:rsidRPr="002B416D">
              <w:rPr>
                <w:rFonts w:ascii="Times New Roman" w:hAnsi="Times New Roman"/>
                <w:color w:val="000000" w:themeColor="text1"/>
                <w:sz w:val="24"/>
                <w:szCs w:val="24"/>
              </w:rPr>
              <w:t xml:space="preserve">xem xét xử lý biện pháp khắc phục hậu quả trong Nghị định này. </w:t>
            </w:r>
          </w:p>
        </w:tc>
      </w:tr>
      <w:tr w:rsidR="002B416D" w:rsidRPr="002B416D" w14:paraId="2C19CBE2" w14:textId="77777777" w:rsidTr="00E33359">
        <w:trPr>
          <w:trHeight w:val="20"/>
          <w:jc w:val="center"/>
        </w:trPr>
        <w:tc>
          <w:tcPr>
            <w:tcW w:w="1344" w:type="pct"/>
          </w:tcPr>
          <w:p w14:paraId="29EA09D9"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rPr>
            </w:pPr>
          </w:p>
        </w:tc>
        <w:tc>
          <w:tcPr>
            <w:tcW w:w="609" w:type="pct"/>
          </w:tcPr>
          <w:p w14:paraId="65849FC2"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Cục Biển và Hải đảo Việt Nam</w:t>
            </w:r>
          </w:p>
          <w:p w14:paraId="1288925E" w14:textId="77777777" w:rsidR="00E33359" w:rsidRPr="002B416D" w:rsidRDefault="00E33359" w:rsidP="004B05E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rPr>
            </w:pPr>
          </w:p>
        </w:tc>
        <w:tc>
          <w:tcPr>
            <w:tcW w:w="1823" w:type="pct"/>
          </w:tcPr>
          <w:p w14:paraId="1C63CD08" w14:textId="31B4EAFE"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bản nhất trí</w:t>
            </w:r>
            <w:r w:rsidRPr="002B416D">
              <w:rPr>
                <w:rFonts w:ascii="Times New Roman" w:hAnsi="Times New Roman"/>
                <w:color w:val="000000" w:themeColor="text1"/>
                <w:sz w:val="24"/>
                <w:szCs w:val="24"/>
              </w:rPr>
              <w:t xml:space="preserve"> và đ</w:t>
            </w:r>
            <w:r w:rsidRPr="002B416D">
              <w:rPr>
                <w:rFonts w:ascii="Times New Roman" w:hAnsi="Times New Roman"/>
                <w:color w:val="000000" w:themeColor="text1"/>
                <w:sz w:val="24"/>
                <w:szCs w:val="24"/>
                <w:lang w:val="vi-VN"/>
              </w:rPr>
              <w:t>ề nghị rà soát thể thống nhất các nội dung với Nghị định số 216/2025/NĐ-CP hướng dẫn thi hành Luật Thanh tra và Nghị định số 189/2025/NĐ-CP hướng dẫn thi hành Lu</w:t>
            </w:r>
            <w:r w:rsidRPr="002B416D">
              <w:rPr>
                <w:rFonts w:ascii="Times New Roman" w:hAnsi="Times New Roman"/>
                <w:color w:val="000000" w:themeColor="text1"/>
                <w:sz w:val="24"/>
                <w:szCs w:val="24"/>
              </w:rPr>
              <w:t>ậ</w:t>
            </w:r>
            <w:r w:rsidRPr="002B416D">
              <w:rPr>
                <w:rFonts w:ascii="Times New Roman" w:hAnsi="Times New Roman"/>
                <w:color w:val="000000" w:themeColor="text1"/>
                <w:sz w:val="24"/>
                <w:szCs w:val="24"/>
                <w:lang w:val="vi-VN"/>
              </w:rPr>
              <w:t>t Xử lý vi phạm hành chính.</w:t>
            </w:r>
          </w:p>
        </w:tc>
        <w:tc>
          <w:tcPr>
            <w:tcW w:w="1224" w:type="pct"/>
          </w:tcPr>
          <w:p w14:paraId="574F7DE7"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quan chủ trì soạn thảo có ý kiến như sau:</w:t>
            </w:r>
          </w:p>
          <w:p w14:paraId="3BBD7E2E" w14:textId="79CB407F"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Trong quá trình xây dựng dự thảo Nghị định, cơ quan soạn thảo đã rà soát, bám sát các Nghị định số 189/2025/NĐ-CP hướng dẫn thi hành Luật Xử lý vi phạm hành chính và các văn bản có liên quan</w:t>
            </w:r>
            <w:r w:rsidR="00D6135D" w:rsidRPr="002B416D">
              <w:rPr>
                <w:rFonts w:ascii="Times New Roman" w:hAnsi="Times New Roman"/>
                <w:color w:val="000000" w:themeColor="text1"/>
                <w:sz w:val="24"/>
                <w:szCs w:val="24"/>
              </w:rPr>
              <w:t>.</w:t>
            </w:r>
          </w:p>
        </w:tc>
      </w:tr>
      <w:tr w:rsidR="002B416D" w:rsidRPr="002B416D" w14:paraId="02F9614B" w14:textId="77777777" w:rsidTr="00E33359">
        <w:trPr>
          <w:trHeight w:val="20"/>
          <w:jc w:val="center"/>
        </w:trPr>
        <w:tc>
          <w:tcPr>
            <w:tcW w:w="1344" w:type="pct"/>
          </w:tcPr>
          <w:p w14:paraId="197B00ED"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rPr>
            </w:pPr>
          </w:p>
        </w:tc>
        <w:tc>
          <w:tcPr>
            <w:tcW w:w="609" w:type="pct"/>
          </w:tcPr>
          <w:p w14:paraId="1EDF3E65" w14:textId="37B2B23B"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Cục bảo tồn thiên nhiên đa dạng và sinh học</w:t>
            </w:r>
          </w:p>
        </w:tc>
        <w:tc>
          <w:tcPr>
            <w:tcW w:w="1823" w:type="pct"/>
          </w:tcPr>
          <w:p w14:paraId="7569684D" w14:textId="5BCD91EA"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Cơ bản thống nhất với dự thảo. Bên cạnh đó đề nghị, cơ quan soạn thảo Chỉnh sửa Dự thảo Nghị định đúng theo mẫu quy định tại Nghị định số 187/2025/NĐCP ngày 01/7/2025 của Chính phủ sửa đổi, bổ sung một số điều của Nghị định số 78/2025/NĐ-CP quy định ngày </w:t>
            </w:r>
            <w:r w:rsidRPr="002B416D">
              <w:rPr>
                <w:rFonts w:ascii="Times New Roman" w:hAnsi="Times New Roman"/>
                <w:color w:val="000000" w:themeColor="text1"/>
                <w:sz w:val="24"/>
                <w:szCs w:val="24"/>
                <w:lang w:val="vi-VN"/>
              </w:rPr>
              <w:lastRenderedPageBreak/>
              <w:t>01/4/2025 của Chính phủ quy định chi tiết một số điều và biện pháp để tổ chức, hướng dẫn thi hành Luật Ban hành văn bản quy phạm pháp luật (ví dụ không dùng footnote tại phần căn cứ….).</w:t>
            </w:r>
          </w:p>
        </w:tc>
        <w:tc>
          <w:tcPr>
            <w:tcW w:w="1224" w:type="pct"/>
          </w:tcPr>
          <w:p w14:paraId="70AB2D68"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Cơ quan chủ trì soạn thảo có ý kiến như sau:</w:t>
            </w:r>
          </w:p>
          <w:p w14:paraId="67D35A57" w14:textId="683CEEEE"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Trong quá trình xây dựng dự thảo Nghị định, cơ quan soạn thảo đã thực hiện đúng quy định trong việc </w:t>
            </w:r>
            <w:r w:rsidRPr="002B416D">
              <w:rPr>
                <w:rFonts w:ascii="Times New Roman" w:hAnsi="Times New Roman"/>
                <w:color w:val="000000" w:themeColor="text1"/>
                <w:sz w:val="24"/>
                <w:szCs w:val="24"/>
                <w:lang w:val="vi-VN"/>
              </w:rPr>
              <w:lastRenderedPageBreak/>
              <w:t>xây dựng văn bản quy phạm pháp luật theo Luật Ban hành văn bản quy phạm pháp luật và Quy chế công tác pháp chế</w:t>
            </w:r>
          </w:p>
        </w:tc>
      </w:tr>
      <w:tr w:rsidR="002B416D" w:rsidRPr="002B416D" w14:paraId="6B771229" w14:textId="77777777" w:rsidTr="00E33359">
        <w:trPr>
          <w:trHeight w:val="20"/>
          <w:jc w:val="center"/>
        </w:trPr>
        <w:tc>
          <w:tcPr>
            <w:tcW w:w="1344" w:type="pct"/>
          </w:tcPr>
          <w:p w14:paraId="53502632"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44D62926" w14:textId="04E97478" w:rsidR="00E33359" w:rsidRPr="002B416D" w:rsidRDefault="00E33359" w:rsidP="004B05EF">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Cục Chất lượng, Chế biến và Phát triển thị trường,</w:t>
            </w:r>
          </w:p>
        </w:tc>
        <w:tc>
          <w:tcPr>
            <w:tcW w:w="1823" w:type="pct"/>
          </w:tcPr>
          <w:p w14:paraId="66F5809A" w14:textId="7DA00638"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Không có ý kiến</w:t>
            </w:r>
          </w:p>
        </w:tc>
        <w:tc>
          <w:tcPr>
            <w:tcW w:w="1224" w:type="pct"/>
          </w:tcPr>
          <w:p w14:paraId="73538010"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2AE06441" w14:textId="77777777" w:rsidTr="00E33359">
        <w:trPr>
          <w:trHeight w:val="20"/>
          <w:jc w:val="center"/>
        </w:trPr>
        <w:tc>
          <w:tcPr>
            <w:tcW w:w="1344" w:type="pct"/>
          </w:tcPr>
          <w:p w14:paraId="45230E56"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6CE9CC6A" w14:textId="0CF634DF"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Cục Quản lý Tài nguyên nước</w:t>
            </w:r>
          </w:p>
        </w:tc>
        <w:tc>
          <w:tcPr>
            <w:tcW w:w="1823" w:type="pct"/>
          </w:tcPr>
          <w:p w14:paraId="6053E0D0" w14:textId="47007B19"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Về thành phần hồ sơ, đề nghị cơ quan chủ trì soạn thảo bổ sung bản so sánh, thuyết minh nội dung dự thảo Nghị định theo quy định tại điểm d khoản 2 Điều 27 của Nghị định số 78/2025/NĐ-CP ngày 01 tháng 4 năm 2025 của Chính phủ quy định chi tiết một số điều và biện pháp để tổ chức, hướng dẫn thi hành Luật Ban hành văn bản quy phạm pháp luật.</w:t>
            </w:r>
          </w:p>
        </w:tc>
        <w:tc>
          <w:tcPr>
            <w:tcW w:w="1224" w:type="pct"/>
          </w:tcPr>
          <w:p w14:paraId="7F5C9465" w14:textId="22477E49"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quan chủ trì soạn thảo xin tiếp thu để hoàn thiện hồ sơ trước khi trình thẩm định</w:t>
            </w:r>
          </w:p>
          <w:p w14:paraId="0CE47165"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78509BE4" w14:textId="77777777" w:rsidTr="00E33359">
        <w:trPr>
          <w:trHeight w:val="20"/>
          <w:jc w:val="center"/>
        </w:trPr>
        <w:tc>
          <w:tcPr>
            <w:tcW w:w="1344" w:type="pct"/>
          </w:tcPr>
          <w:p w14:paraId="1839C52B"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7B4DC6F4" w14:textId="04F4D9B4" w:rsidR="00E33359" w:rsidRPr="002B416D" w:rsidRDefault="003F1548"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Vụ Pháp chế Bộ NN&amp;MT NN&amp;MT</w:t>
            </w:r>
          </w:p>
        </w:tc>
        <w:tc>
          <w:tcPr>
            <w:tcW w:w="1823" w:type="pct"/>
          </w:tcPr>
          <w:p w14:paraId="4534EBE0"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Đề nghị đơn vị tiếp tục rà soát kỹ các hành vi vi phạm tại Nghị định số 123/2024/NĐ-CP hiện hành với các nghị định xử phạt vi phạm hành chính trong các lĩnh vực quản lý nhà nước (trong đó có nhiều văn bản đang được sửa đổi, bổ sung, thay thế) để bảo đảm tính thống nhất, đồng bộ. Trường hợp quy định đồng thời các hành vi vi phạm đã được quy định tại các lĩnh vực quản lý nhà nước khác thì phải bảo đảm nguyên tắc tại điểm b khoản 2 Điều 4 Nghị định số 118/2021/NĐ-CP (được sửa đổi, bổ sung năm 2025). Ngoài ra, đơn vị lưu ý tránh việc quy định các nội dung tại dự thảo Nghị định để hợp thức hóa các sai phạm về vi phạm hành chính trong lĩnh vực đất đai. </w:t>
            </w:r>
          </w:p>
          <w:p w14:paraId="1A49BD54"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 xml:space="preserve">- Đề nghị đơn vị tiếp tục nghiên cứu, rà soát, chỉnh sửa dự thảo Nghị định, bảo đảm phù hợp với quy định tại Nghị định số 189/2025/NĐ-CP về thẩm quyền xử phạt vi phạm hành chính. </w:t>
            </w:r>
          </w:p>
          <w:p w14:paraId="71D671A7" w14:textId="07A843CD"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Đối với nội dung chuyển tiếp, đề nghị tiếp tục rà soát để bảo đảm không tạo khoảng trống của pháp luật. </w:t>
            </w:r>
          </w:p>
        </w:tc>
        <w:tc>
          <w:tcPr>
            <w:tcW w:w="1224" w:type="pct"/>
          </w:tcPr>
          <w:p w14:paraId="4AD30CFA" w14:textId="1A3A37BF" w:rsidR="00E33359" w:rsidRPr="002B416D" w:rsidRDefault="00E33359" w:rsidP="00861BC0">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Cơ quan soạn thảo xin giả</w:t>
            </w:r>
            <w:r w:rsidR="00861BC0" w:rsidRPr="002B416D">
              <w:rPr>
                <w:rFonts w:ascii="Times New Roman" w:hAnsi="Times New Roman"/>
                <w:color w:val="000000" w:themeColor="text1"/>
                <w:sz w:val="24"/>
                <w:szCs w:val="24"/>
                <w:lang w:val="vi-VN"/>
              </w:rPr>
              <w:t>i trình như sau:</w:t>
            </w:r>
            <w:r w:rsidR="00861BC0" w:rsidRPr="002B416D">
              <w:rPr>
                <w:rFonts w:ascii="Times New Roman" w:hAnsi="Times New Roman"/>
                <w:color w:val="000000" w:themeColor="text1"/>
                <w:sz w:val="24"/>
                <w:szCs w:val="24"/>
              </w:rPr>
              <w:t xml:space="preserve"> q</w:t>
            </w:r>
            <w:r w:rsidRPr="002B416D">
              <w:rPr>
                <w:rFonts w:ascii="Times New Roman" w:hAnsi="Times New Roman"/>
                <w:color w:val="000000" w:themeColor="text1"/>
                <w:sz w:val="24"/>
                <w:szCs w:val="24"/>
                <w:lang w:val="vi-VN"/>
              </w:rPr>
              <w:t>uá trình xây dựng dự thảo Nghị định đã rà soát các nội dung sửa đổi, bổ sung tại Nghị quyết, các văn bản hướng dẫn thi hành Luật Đất đai, pháp luật về xử lý vi phạm hành chính để đảm bảo tính thống nhất, đồng bộ tránh bỏ lọt hành vi vi phạm và không hợp thức hóa các sai phạm trong lĩnh vực đất đai</w:t>
            </w:r>
          </w:p>
        </w:tc>
      </w:tr>
      <w:tr w:rsidR="002B416D" w:rsidRPr="002B416D" w14:paraId="642024ED" w14:textId="77777777" w:rsidTr="00E33359">
        <w:trPr>
          <w:trHeight w:val="20"/>
          <w:jc w:val="center"/>
        </w:trPr>
        <w:tc>
          <w:tcPr>
            <w:tcW w:w="1344" w:type="pct"/>
          </w:tcPr>
          <w:p w14:paraId="1939D9A7"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5B5FA71F" w14:textId="32F8A568"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iCs/>
                <w:color w:val="000000" w:themeColor="text1"/>
                <w:sz w:val="24"/>
                <w:szCs w:val="24"/>
                <w:lang w:val="vi-VN"/>
              </w:rPr>
              <w:t>Viện chiến lược, chính sách nông nghiệp và môi trường</w:t>
            </w:r>
          </w:p>
        </w:tc>
        <w:tc>
          <w:tcPr>
            <w:tcW w:w="1823" w:type="pct"/>
          </w:tcPr>
          <w:p w14:paraId="7F9B26BA" w14:textId="6DA6C680" w:rsidR="00E33359" w:rsidRPr="002B416D" w:rsidRDefault="00E33359" w:rsidP="004B05EF">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Trong nội dung Tờ trình, đề nghị xem xét bổ sung làm rõ cơ sở để đưa ra các con số về mức tiền phạt nêu ra trong Dự thảo</w:t>
            </w:r>
          </w:p>
        </w:tc>
        <w:tc>
          <w:tcPr>
            <w:tcW w:w="1224" w:type="pct"/>
          </w:tcPr>
          <w:p w14:paraId="7E299EEF" w14:textId="46795462"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Cơ quan chủ trì soạn thảo xin giải trình như sau: Mức phạt tiền được quy định theo Luật sửa đổi, bổ sung một số điều của Luật Xử lý vi phạm hành chính và Nghị định 189/2025/NĐ-CP</w:t>
            </w:r>
            <w:r w:rsidR="00861BC0" w:rsidRPr="002B416D">
              <w:rPr>
                <w:rFonts w:ascii="Times New Roman" w:hAnsi="Times New Roman"/>
                <w:color w:val="000000" w:themeColor="text1"/>
                <w:sz w:val="24"/>
                <w:szCs w:val="24"/>
              </w:rPr>
              <w:t>.</w:t>
            </w:r>
          </w:p>
        </w:tc>
      </w:tr>
      <w:tr w:rsidR="002B416D" w:rsidRPr="002B416D" w14:paraId="1DD3014E" w14:textId="77777777" w:rsidTr="00E33359">
        <w:trPr>
          <w:trHeight w:val="20"/>
          <w:jc w:val="center"/>
        </w:trPr>
        <w:tc>
          <w:tcPr>
            <w:tcW w:w="1344" w:type="pct"/>
          </w:tcPr>
          <w:p w14:paraId="582BACF5" w14:textId="77777777" w:rsidR="00E33359" w:rsidRPr="002B416D" w:rsidRDefault="00E33359" w:rsidP="004B05EF">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1E972100" w14:textId="735BBD87" w:rsidR="00E33359" w:rsidRPr="002B416D" w:rsidRDefault="00E33359" w:rsidP="004B05EF">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color w:val="000000" w:themeColor="text1"/>
                <w:sz w:val="24"/>
                <w:szCs w:val="24"/>
                <w:lang w:val="vi-VN"/>
              </w:rPr>
              <w:t>Bộ Văn hóa, Thể thao và Du lịch</w:t>
            </w:r>
          </w:p>
        </w:tc>
        <w:tc>
          <w:tcPr>
            <w:tcW w:w="1823" w:type="pct"/>
          </w:tcPr>
          <w:p w14:paraId="2182E346"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(1) Đề nghị chỉnh sửa tiêu đề dự thảo Tờ trình như sau: </w:t>
            </w:r>
            <w:r w:rsidRPr="002B416D">
              <w:rPr>
                <w:rFonts w:ascii="Times New Roman" w:hAnsi="Times New Roman"/>
                <w:i/>
                <w:color w:val="000000" w:themeColor="text1"/>
                <w:sz w:val="24"/>
                <w:szCs w:val="24"/>
                <w:lang w:val="vi-VN"/>
              </w:rPr>
              <w:t>"Tờ trình dự thảo Nghị định sửa đổi, bổ sung một số điều của Nghị định số 123/2024/NĐ-CP ngày 04 tháng 10 năm 2024 của Chính phủ quy định về xử phạt vi phạm hành chính trong lĩnh vực đất đai".</w:t>
            </w:r>
            <w:r w:rsidRPr="002B416D">
              <w:rPr>
                <w:rFonts w:ascii="Times New Roman" w:hAnsi="Times New Roman"/>
                <w:color w:val="000000" w:themeColor="text1"/>
                <w:sz w:val="24"/>
                <w:szCs w:val="24"/>
                <w:lang w:val="vi-VN"/>
              </w:rPr>
              <w:t xml:space="preserve"> </w:t>
            </w:r>
          </w:p>
          <w:p w14:paraId="3555B864"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(2) Mục III: Đề nghị chỉnh sửa dẫn chiếu Luật Ban hành văn bản quy phạm pháp luật số 64/2025/QH15 được sửa đổi, bổ sung bởi Luật số 87/2025/QH15.</w:t>
            </w:r>
          </w:p>
          <w:p w14:paraId="26D9C95B" w14:textId="77777777" w:rsidR="00E33359" w:rsidRPr="002B416D" w:rsidRDefault="00E33359" w:rsidP="004B05EF">
            <w:pPr>
              <w:spacing w:after="0" w:line="240" w:lineRule="auto"/>
              <w:jc w:val="both"/>
              <w:rPr>
                <w:rFonts w:ascii="Times New Roman" w:hAnsi="Times New Roman"/>
                <w:color w:val="000000" w:themeColor="text1"/>
                <w:sz w:val="24"/>
                <w:szCs w:val="24"/>
                <w:lang w:val="vi-VN"/>
              </w:rPr>
            </w:pPr>
          </w:p>
        </w:tc>
        <w:tc>
          <w:tcPr>
            <w:tcW w:w="1224" w:type="pct"/>
          </w:tcPr>
          <w:p w14:paraId="4436F1AE" w14:textId="77777777"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quan chủ trì soạn thảo xin tiếp thu để hoàn thiện hồ sơ trước khi trình thẩm định</w:t>
            </w:r>
          </w:p>
          <w:p w14:paraId="0C0E5F0F" w14:textId="03D602D2" w:rsidR="00E33359" w:rsidRPr="002B416D" w:rsidRDefault="00E33359" w:rsidP="004B05EF">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3795A371" w14:textId="77777777" w:rsidTr="00E33359">
        <w:trPr>
          <w:trHeight w:val="20"/>
          <w:jc w:val="center"/>
        </w:trPr>
        <w:tc>
          <w:tcPr>
            <w:tcW w:w="1344" w:type="pct"/>
          </w:tcPr>
          <w:p w14:paraId="5259B3D3" w14:textId="77777777" w:rsidR="00C22CB7" w:rsidRPr="002B416D" w:rsidRDefault="00C22CB7" w:rsidP="00C22CB7">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56548F26" w14:textId="5A55F71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Bộ Tài chính</w:t>
            </w:r>
          </w:p>
        </w:tc>
        <w:tc>
          <w:tcPr>
            <w:tcW w:w="1823" w:type="pct"/>
          </w:tcPr>
          <w:p w14:paraId="05049B6C" w14:textId="2A35886D"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Đối với nội dung sửa đổi mức phạt tiền quy định tại điểm 5, điểm 6, điểm 7 khoản 2 Mục IV dự thảo Tờ trình Chính phủ đang nêu lý do sửa đổi như sau: "Để cho phù hợp..., cụ thể dự thảo Nghị định đã sửa đổi, bổ sung một số điều tại Chương IV của Nghị định số 87/2024/NĐ-CР...", tuy nhiên tại dự thảo Nghị định nêu trên chỉ sửa đổi, bổ sung một số điều của Nghị định số </w:t>
            </w:r>
            <w:r w:rsidRPr="002B416D">
              <w:rPr>
                <w:rFonts w:ascii="Times New Roman" w:hAnsi="Times New Roman"/>
                <w:color w:val="000000" w:themeColor="text1"/>
                <w:sz w:val="24"/>
                <w:szCs w:val="24"/>
              </w:rPr>
              <w:lastRenderedPageBreak/>
              <w:t>123/2024/NĐ-CP, không phải là sửa đổi, bổ sung một số điều tại Chương IV của Nghị định số 87/2024/ NĐ-CP. Do đó, đề nghị cơ quan soạn thảo rà soát lại nội dung Tờ trình Chính phủ để thống nhất với nội dung dự thảo Nghị định.</w:t>
            </w:r>
          </w:p>
        </w:tc>
        <w:tc>
          <w:tcPr>
            <w:tcW w:w="1224" w:type="pct"/>
          </w:tcPr>
          <w:p w14:paraId="3E50787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Cơ quan chủ trì soạn thảo xin tiếp thu để hoàn thiện hồ sơ trước khi trình thẩm định</w:t>
            </w:r>
          </w:p>
          <w:p w14:paraId="1CCB1FF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3C11ADD7" w14:textId="77777777" w:rsidTr="00E33359">
        <w:trPr>
          <w:trHeight w:val="20"/>
          <w:jc w:val="center"/>
        </w:trPr>
        <w:tc>
          <w:tcPr>
            <w:tcW w:w="1344" w:type="pct"/>
          </w:tcPr>
          <w:p w14:paraId="572A006D" w14:textId="77777777" w:rsidR="00D84869" w:rsidRPr="002B416D" w:rsidRDefault="00D84869" w:rsidP="00C22CB7">
            <w:pPr>
              <w:widowControl w:val="0"/>
              <w:shd w:val="clear" w:color="auto" w:fill="FFFFFF"/>
              <w:spacing w:after="0" w:line="240" w:lineRule="auto"/>
              <w:ind w:left="-25" w:firstLine="338"/>
              <w:jc w:val="both"/>
              <w:rPr>
                <w:rFonts w:ascii="Times New Roman" w:hAnsi="Times New Roman"/>
                <w:bCs/>
                <w:iCs/>
                <w:color w:val="000000" w:themeColor="text1"/>
                <w:sz w:val="24"/>
                <w:szCs w:val="24"/>
                <w:lang w:val="vi-VN"/>
              </w:rPr>
            </w:pPr>
          </w:p>
        </w:tc>
        <w:tc>
          <w:tcPr>
            <w:tcW w:w="609" w:type="pct"/>
          </w:tcPr>
          <w:p w14:paraId="015F44B8" w14:textId="39BAB023" w:rsidR="00D84869" w:rsidRPr="002B416D" w:rsidRDefault="00D8486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Ủy ban Trung ương Mặt trận tổ quốc Việt Nam</w:t>
            </w:r>
          </w:p>
        </w:tc>
        <w:tc>
          <w:tcPr>
            <w:tcW w:w="1823" w:type="pct"/>
          </w:tcPr>
          <w:p w14:paraId="3EDC08A2" w14:textId="0A8420E8" w:rsidR="00D84869" w:rsidRPr="002B416D" w:rsidRDefault="00D8486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Dự thảo Tờ trình đã xác định việc xây dựng nội dung tuyên truyền, phổ biến pháp luật là điều kiện bảo đảm thi hành Nghị định, tuy nhiên, nội dung này chưa được quy định cụ thể trong dự thảo Nghị định. Vì vậy, đề nghị bổ sung quy định về trách nhiệm của Bộ Nông nghiệp và Môi trường và Ủy ban nhân dân cấp tỉnh trong tổ chức tuyên truyển, phổ biến, hướng dẫn thực hiện pháp luật nhằm nâng cao nhận thức, phòng ngừa vi phạm và bảo đảm tính khả thi trong quá trình triển khai thực hiện Nghị định.</w:t>
            </w:r>
          </w:p>
        </w:tc>
        <w:tc>
          <w:tcPr>
            <w:tcW w:w="1224" w:type="pct"/>
          </w:tcPr>
          <w:p w14:paraId="1A43F4C3" w14:textId="47CD2F32" w:rsidR="00D84869" w:rsidRPr="002B416D" w:rsidRDefault="00D8486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xin giải trình như sau: Nội dung này đã được quy định tại khoản 3 Điều 4 của dự thảo Nghị định. Theo đó, trong tổ chức thực hiện sẽ có nội dung tuyên truyền, phổ biến Nghị định khi được ban hành.</w:t>
            </w:r>
          </w:p>
        </w:tc>
      </w:tr>
      <w:tr w:rsidR="002B416D" w:rsidRPr="002B416D" w14:paraId="1051FEEC" w14:textId="573DC21E" w:rsidTr="00E33359">
        <w:trPr>
          <w:trHeight w:val="20"/>
          <w:jc w:val="center"/>
        </w:trPr>
        <w:tc>
          <w:tcPr>
            <w:tcW w:w="1344" w:type="pct"/>
          </w:tcPr>
          <w:p w14:paraId="230EBBB3" w14:textId="09AA04FA"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Cs/>
                <w:color w:val="000000" w:themeColor="text1"/>
                <w:spacing w:val="-4"/>
                <w:sz w:val="24"/>
                <w:szCs w:val="24"/>
                <w:lang w:val="vi-VN" w:eastAsia="vi-VN"/>
              </w:rPr>
            </w:pPr>
            <w:r w:rsidRPr="002B416D">
              <w:rPr>
                <w:rFonts w:ascii="Times New Roman" w:hAnsi="Times New Roman"/>
                <w:b/>
                <w:bCs/>
                <w:iCs/>
                <w:color w:val="000000" w:themeColor="text1"/>
                <w:sz w:val="24"/>
                <w:szCs w:val="24"/>
                <w:lang w:val="vi-VN"/>
              </w:rPr>
              <w:t>II. Dự thảo Nghị định</w:t>
            </w:r>
          </w:p>
        </w:tc>
        <w:tc>
          <w:tcPr>
            <w:tcW w:w="609" w:type="pct"/>
          </w:tcPr>
          <w:p w14:paraId="0743756F" w14:textId="555C10F0"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Bộ Quốc phòng; </w:t>
            </w:r>
            <w:r w:rsidRPr="002B416D">
              <w:rPr>
                <w:rFonts w:ascii="Times New Roman" w:hAnsi="Times New Roman"/>
                <w:color w:val="000000" w:themeColor="text1"/>
                <w:sz w:val="24"/>
                <w:szCs w:val="24"/>
                <w:lang w:val="vi-VN"/>
              </w:rPr>
              <w:t xml:space="preserve">Thanh tra Chính phủ; </w:t>
            </w:r>
            <w:r w:rsidRPr="002B416D">
              <w:rPr>
                <w:rFonts w:ascii="Times New Roman" w:hAnsi="Times New Roman"/>
                <w:iCs/>
                <w:color w:val="000000" w:themeColor="text1"/>
                <w:sz w:val="24"/>
                <w:szCs w:val="24"/>
                <w:lang w:val="vi-VN"/>
              </w:rPr>
              <w:t>Viện chiến lược, chính sách nông nghiệp và môi trường – Bộ Nông nghiệp và Môi trường</w:t>
            </w:r>
            <w:r w:rsidR="00EA7A8D" w:rsidRPr="002B416D">
              <w:rPr>
                <w:rFonts w:ascii="Times New Roman" w:hAnsi="Times New Roman"/>
                <w:iCs/>
                <w:color w:val="000000" w:themeColor="text1"/>
                <w:sz w:val="24"/>
                <w:szCs w:val="24"/>
              </w:rPr>
              <w:t>; Tỉnh Đắk L</w:t>
            </w:r>
          </w:p>
        </w:tc>
        <w:tc>
          <w:tcPr>
            <w:tcW w:w="1823" w:type="pct"/>
          </w:tcPr>
          <w:p w14:paraId="41FCC7AA" w14:textId="23F451A5"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Nhất trí với nội dung dự thảo</w:t>
            </w:r>
          </w:p>
        </w:tc>
        <w:tc>
          <w:tcPr>
            <w:tcW w:w="1224" w:type="pct"/>
          </w:tcPr>
          <w:p w14:paraId="1984A24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2F7854DD" w14:textId="5C064E42" w:rsidTr="00E33359">
        <w:trPr>
          <w:trHeight w:val="20"/>
          <w:jc w:val="center"/>
        </w:trPr>
        <w:tc>
          <w:tcPr>
            <w:tcW w:w="1344" w:type="pct"/>
          </w:tcPr>
          <w:p w14:paraId="25F04CA1" w14:textId="6DC52273" w:rsidR="00C22CB7" w:rsidRPr="002B416D" w:rsidRDefault="00C22CB7" w:rsidP="00C22CB7">
            <w:pPr>
              <w:widowControl w:val="0"/>
              <w:shd w:val="clear" w:color="auto" w:fill="FFFFFF"/>
              <w:spacing w:after="0" w:line="240" w:lineRule="auto"/>
              <w:ind w:left="-25" w:firstLine="338"/>
              <w:jc w:val="both"/>
              <w:rPr>
                <w:rFonts w:ascii="Times New Roman" w:hAnsi="Times New Roman"/>
                <w:b/>
                <w:bCs/>
                <w:iCs/>
                <w:color w:val="000000" w:themeColor="text1"/>
                <w:sz w:val="24"/>
                <w:szCs w:val="24"/>
              </w:rPr>
            </w:pPr>
            <w:r w:rsidRPr="002B416D">
              <w:rPr>
                <w:rFonts w:ascii="Times New Roman" w:hAnsi="Times New Roman"/>
                <w:b/>
                <w:bCs/>
                <w:iCs/>
                <w:color w:val="000000" w:themeColor="text1"/>
                <w:sz w:val="24"/>
                <w:szCs w:val="24"/>
              </w:rPr>
              <w:t>1. Căn cứ</w:t>
            </w:r>
          </w:p>
        </w:tc>
        <w:tc>
          <w:tcPr>
            <w:tcW w:w="609" w:type="pct"/>
          </w:tcPr>
          <w:p w14:paraId="35365CBE" w14:textId="1766D401" w:rsidR="00C22CB7" w:rsidRPr="002B416D" w:rsidRDefault="00DE2702"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00C22CB7" w:rsidRPr="002B416D">
              <w:rPr>
                <w:rFonts w:ascii="Times New Roman" w:hAnsi="Times New Roman"/>
                <w:color w:val="000000" w:themeColor="text1"/>
                <w:sz w:val="24"/>
                <w:szCs w:val="24"/>
              </w:rPr>
              <w:t>Tỉnh Tuyên Quang;</w:t>
            </w:r>
          </w:p>
          <w:p w14:paraId="0EB87669" w14:textId="3AD29AED"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Cà Mau</w:t>
            </w:r>
          </w:p>
        </w:tc>
        <w:tc>
          <w:tcPr>
            <w:tcW w:w="1823" w:type="pct"/>
          </w:tcPr>
          <w:p w14:paraId="479B61F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Nhất trí nội dung dự thảo</w:t>
            </w:r>
          </w:p>
          <w:p w14:paraId="55A35D47" w14:textId="6F5691E5"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Đề nghị thực hiện theo mẫu số 23 mục II Phụ lục III kèm theo Nghị định số 187/2025/NĐ-CP ngày 01 tháng 7 năm 2025 của Chính phủ sửa đổi, bổ sung một số điều </w:t>
            </w:r>
            <w:r w:rsidRPr="002B416D">
              <w:rPr>
                <w:rFonts w:ascii="Times New Roman" w:hAnsi="Times New Roman"/>
                <w:color w:val="000000" w:themeColor="text1"/>
                <w:sz w:val="24"/>
                <w:szCs w:val="24"/>
              </w:rPr>
              <w:lastRenderedPageBreak/>
              <w:t>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1224" w:type="pct"/>
          </w:tcPr>
          <w:p w14:paraId="37A6FDB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581A03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quan chủ trì soạn thảo xin tiếp thu để hoàn thiện hồ sơ trước khi trình thẩm định</w:t>
            </w:r>
          </w:p>
          <w:p w14:paraId="773E6367" w14:textId="3C293E1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14F3EDFA" w14:textId="38A0DEF3" w:rsidTr="00E33359">
        <w:trPr>
          <w:trHeight w:val="20"/>
          <w:jc w:val="center"/>
        </w:trPr>
        <w:tc>
          <w:tcPr>
            <w:tcW w:w="5000" w:type="pct"/>
            <w:gridSpan w:val="4"/>
          </w:tcPr>
          <w:p w14:paraId="10F1526E" w14:textId="5C6EB474" w:rsidR="00C22CB7" w:rsidRPr="002B416D" w:rsidRDefault="00C22CB7" w:rsidP="00C22CB7">
            <w:pPr>
              <w:widowControl w:val="0"/>
              <w:shd w:val="clear" w:color="auto" w:fill="FFFFFF"/>
              <w:spacing w:after="0" w:line="240" w:lineRule="auto"/>
              <w:ind w:left="-25" w:firstLine="338"/>
              <w:jc w:val="both"/>
              <w:rPr>
                <w:rFonts w:ascii="Times New Roman" w:hAnsi="Times New Roman"/>
                <w:b/>
                <w:bCs/>
                <w:iCs/>
                <w:color w:val="000000" w:themeColor="text1"/>
                <w:sz w:val="24"/>
                <w:szCs w:val="24"/>
              </w:rPr>
            </w:pPr>
            <w:r w:rsidRPr="002B416D">
              <w:rPr>
                <w:rFonts w:ascii="Times New Roman" w:hAnsi="Times New Roman"/>
                <w:b/>
                <w:bCs/>
                <w:iCs/>
                <w:color w:val="000000" w:themeColor="text1"/>
                <w:sz w:val="24"/>
                <w:szCs w:val="24"/>
              </w:rPr>
              <w:lastRenderedPageBreak/>
              <w:t>2. Điều 1. Sửa đổi, bổ sung một số điều của Nghị định số 123/2024/NĐ-CP ngày 04 tháng 10 năm 2024 của Chính phủ quy định về xử phạt vi phạm hành chính trong lĩnh vực đất đai</w:t>
            </w:r>
          </w:p>
        </w:tc>
      </w:tr>
      <w:tr w:rsidR="002B416D" w:rsidRPr="002B416D" w14:paraId="6930E50B" w14:textId="271E1FC3" w:rsidTr="00E33359">
        <w:trPr>
          <w:trHeight w:val="20"/>
          <w:jc w:val="center"/>
        </w:trPr>
        <w:tc>
          <w:tcPr>
            <w:tcW w:w="1344" w:type="pct"/>
          </w:tcPr>
          <w:p w14:paraId="1AD51B8D"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rPr>
            </w:pPr>
            <w:r w:rsidRPr="002B416D">
              <w:rPr>
                <w:rFonts w:ascii="Times New Roman" w:eastAsia="Times New Roman" w:hAnsi="Times New Roman"/>
                <w:bCs/>
                <w:color w:val="000000" w:themeColor="text1"/>
                <w:sz w:val="24"/>
                <w:szCs w:val="24"/>
              </w:rPr>
              <w:t>1. Bổ sung Điều 3a như sau:</w:t>
            </w:r>
          </w:p>
          <w:p w14:paraId="7C8EBFCB" w14:textId="77777777" w:rsidR="00C22CB7" w:rsidRPr="002B416D" w:rsidRDefault="00C22CB7" w:rsidP="00C22CB7">
            <w:pPr>
              <w:widowControl w:val="0"/>
              <w:spacing w:after="0" w:line="240" w:lineRule="auto"/>
              <w:ind w:left="-25" w:firstLine="338"/>
              <w:jc w:val="both"/>
              <w:rPr>
                <w:rFonts w:ascii="Times New Roman" w:eastAsia="Times New Roman" w:hAnsi="Times New Roman"/>
                <w:b/>
                <w:i/>
                <w:color w:val="000000" w:themeColor="text1"/>
                <w:sz w:val="24"/>
                <w:szCs w:val="24"/>
              </w:rPr>
            </w:pPr>
            <w:r w:rsidRPr="002B416D">
              <w:rPr>
                <w:rFonts w:ascii="Times New Roman" w:eastAsia="Times New Roman" w:hAnsi="Times New Roman"/>
                <w:b/>
                <w:i/>
                <w:color w:val="000000" w:themeColor="text1"/>
                <w:sz w:val="24"/>
                <w:szCs w:val="24"/>
              </w:rPr>
              <w:t xml:space="preserve">“Điều 3a. Nguyên tắc xác định hành vi vi phạm hành chính trong lĩnh vực đất đai </w:t>
            </w:r>
          </w:p>
          <w:p w14:paraId="0B60CB35"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rPr>
              <w:t>1. Hành vi vi phạm hành chính trong lĩnh vực đất đai của người sử dụng đất và tổ chức, cá nhân hoạt động dịch vụ trong lĩnh vực đất đai phải được quy định trong Luật Đất đai và quy định tại Nghị định này.</w:t>
            </w:r>
          </w:p>
          <w:p w14:paraId="1B60587E"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rPr>
              <w:t>2. Việc xác định hành vi vi phạm hành chính trong lĩnh vực đất đai phải được cơ quan, người có thẩm quyền xác định và theo trình tự, thủ tục quy định tại pháp luật về xử lý vi phạm hành chính, pháp luật về đất đai và tại Nghị định này.</w:t>
            </w:r>
          </w:p>
          <w:p w14:paraId="5A2FA201"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pacing w:val="-2"/>
                <w:sz w:val="24"/>
                <w:szCs w:val="24"/>
              </w:rPr>
            </w:pPr>
            <w:r w:rsidRPr="002B416D">
              <w:rPr>
                <w:rFonts w:ascii="Times New Roman" w:eastAsia="Times New Roman" w:hAnsi="Times New Roman"/>
                <w:i/>
                <w:color w:val="000000" w:themeColor="text1"/>
                <w:sz w:val="24"/>
                <w:szCs w:val="24"/>
              </w:rPr>
              <w:t xml:space="preserve">3. Đối với đơn vị hành chính đặc khu thực hiện các nhiệm vụ quyền hạn tương ứng đối với đơn vị hành chính phường </w:t>
            </w:r>
            <w:r w:rsidRPr="002B416D">
              <w:rPr>
                <w:rFonts w:ascii="Times New Roman" w:eastAsia="Times New Roman" w:hAnsi="Times New Roman"/>
                <w:i/>
                <w:color w:val="000000" w:themeColor="text1"/>
                <w:sz w:val="24"/>
                <w:szCs w:val="24"/>
              </w:rPr>
              <w:lastRenderedPageBreak/>
              <w:t>thì áp dụng mức xử phạt như phường; đối với đơn vị hành chính đặc khu thực hiện các nhiệm vụ quyền hạn tương ứng của chính quyền địa phương ở xã thì áp dụng mức xử phạt như xã.</w:t>
            </w:r>
          </w:p>
          <w:p w14:paraId="70C4B7A4" w14:textId="54F95486"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rPr>
              <w:t>4. Hộ gia đình, vợ chồng, nhiều người có chung quyền sử dụng đất, cộng đồng dân cư sử dụng đất thì áp dụng xử phạt vi phạm hành chính như đối với một cá nhân.”</w:t>
            </w:r>
          </w:p>
        </w:tc>
        <w:tc>
          <w:tcPr>
            <w:tcW w:w="609" w:type="pct"/>
          </w:tcPr>
          <w:p w14:paraId="4FF5AC35" w14:textId="3EDF5E2E"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Tỉnh Thái Nguyên; Tuyên Quang</w:t>
            </w:r>
          </w:p>
          <w:p w14:paraId="0233F5F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Vĩnh Long;</w:t>
            </w:r>
          </w:p>
          <w:p w14:paraId="481A79CE"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Hà Tĩnh;</w:t>
            </w:r>
          </w:p>
          <w:p w14:paraId="7AB44C30"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Phú Thọ</w:t>
            </w:r>
          </w:p>
          <w:p w14:paraId="259ECE5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Cục Viễn Thám Quốc gia</w:t>
            </w:r>
          </w:p>
          <w:p w14:paraId="79AF9CD9" w14:textId="6C76091A"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Vụ Pháp chế Bộ NN&amp;MT NN&amp;MT</w:t>
            </w:r>
          </w:p>
          <w:p w14:paraId="14BB28F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C67A317" w14:textId="593CDF9B"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Cục Quản lý Tài nguyên nước</w:t>
            </w:r>
            <w:r w:rsidRPr="002B416D">
              <w:rPr>
                <w:rFonts w:ascii="Times New Roman" w:hAnsi="Times New Roman"/>
                <w:color w:val="000000" w:themeColor="text1"/>
                <w:sz w:val="24"/>
                <w:szCs w:val="24"/>
              </w:rPr>
              <w:t>;</w:t>
            </w:r>
          </w:p>
          <w:p w14:paraId="3717C182" w14:textId="5E88D863"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Bắc Ninh</w:t>
            </w:r>
            <w:r w:rsidR="00DD6EFE" w:rsidRPr="002B416D">
              <w:rPr>
                <w:rFonts w:ascii="Times New Roman" w:hAnsi="Times New Roman"/>
                <w:color w:val="000000" w:themeColor="text1"/>
                <w:sz w:val="24"/>
                <w:szCs w:val="24"/>
              </w:rPr>
              <w:t>;</w:t>
            </w:r>
          </w:p>
          <w:p w14:paraId="42E24314" w14:textId="01A12576" w:rsidR="00DD6EFE" w:rsidRPr="002B416D" w:rsidRDefault="00DD6EFE"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Hiệp hội Ngân </w:t>
            </w:r>
            <w:r w:rsidRPr="002B416D">
              <w:rPr>
                <w:rFonts w:ascii="Times New Roman" w:hAnsi="Times New Roman"/>
                <w:color w:val="000000" w:themeColor="text1"/>
                <w:sz w:val="24"/>
                <w:szCs w:val="24"/>
              </w:rPr>
              <w:lastRenderedPageBreak/>
              <w:t>hàng Việt Nam</w:t>
            </w:r>
          </w:p>
          <w:p w14:paraId="15C900BF"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1F7D884C"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970CFC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54B353AD"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B528F0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8E1B92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02F1DDE"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FC1A5DE"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E87414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B294AD9"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B0D5EE1"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75C5947D"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B76D6F0"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54C00FB"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8835A5F"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744AFE96"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6160672"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D4DF41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F230E6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46C946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2954B05"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8973461"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2B615A88"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5C5FCDF" w14:textId="60CBDBCC"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tc>
        <w:tc>
          <w:tcPr>
            <w:tcW w:w="1823" w:type="pct"/>
          </w:tcPr>
          <w:p w14:paraId="0445CA3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Thống nhất với dự thảo;</w:t>
            </w:r>
          </w:p>
          <w:p w14:paraId="699266B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89F0B78" w14:textId="266F24F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(1) Tại khoản 1 Điều 1 của dự thảo Nghị định: </w:t>
            </w:r>
            <w:r w:rsidRPr="002B416D">
              <w:rPr>
                <w:rFonts w:ascii="Times New Roman" w:hAnsi="Times New Roman"/>
                <w:i/>
                <w:color w:val="000000" w:themeColor="text1"/>
                <w:sz w:val="24"/>
                <w:szCs w:val="24"/>
              </w:rPr>
              <w:t>“3. Đối với đơn vị hành chính đặc khu thực hiện các nhiệm vụ quyền hạn tương ứng đối với đơn vị hành chính phường thì áp dụng mức xử phạt như phường; đối với đơn vị hành chính đặc khu thực hiện các nhiệm vụ quyền hạn tương ứng của chính quyền địa phương ở xã thì áp dụng mức xử phạt như xã”.</w:t>
            </w:r>
            <w:r w:rsidRPr="002B416D">
              <w:rPr>
                <w:rFonts w:ascii="Times New Roman" w:hAnsi="Times New Roman"/>
                <w:color w:val="000000" w:themeColor="text1"/>
                <w:sz w:val="24"/>
                <w:szCs w:val="24"/>
              </w:rPr>
              <w:t xml:space="preserve"> Đề nghị Bộ Nông nghiệp và Môi trường xem xét, điều chỉnh thành </w:t>
            </w:r>
            <w:r w:rsidRPr="002B416D">
              <w:rPr>
                <w:rFonts w:ascii="Times New Roman" w:hAnsi="Times New Roman"/>
                <w:b/>
                <w:i/>
                <w:color w:val="000000" w:themeColor="text1"/>
                <w:sz w:val="24"/>
                <w:szCs w:val="24"/>
              </w:rPr>
              <w:t>“... thực hiện các nhiệm vụ, quyền hạn tương ứng của chính quyền địa phương ở phường ...”</w:t>
            </w:r>
            <w:r w:rsidRPr="002B416D">
              <w:rPr>
                <w:rFonts w:ascii="Times New Roman" w:hAnsi="Times New Roman"/>
                <w:color w:val="000000" w:themeColor="text1"/>
                <w:sz w:val="24"/>
                <w:szCs w:val="24"/>
              </w:rPr>
              <w:t xml:space="preserve"> nhằm đảm bảo phù hợp theo quy định tại khoản 1 Điều 27 Luật Tổ chức chính quyền địa phương số 72/2025/QH15.</w:t>
            </w:r>
          </w:p>
          <w:p w14:paraId="1F5BDD1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5154D96" w14:textId="5EB3A96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(2) Tại khoản 4 Điều 3a được bổ sung tại khoản 1 Điều 1 dự thảo Nghị định quy định “</w:t>
            </w:r>
            <w:r w:rsidRPr="002B416D">
              <w:rPr>
                <w:rFonts w:ascii="Times New Roman" w:hAnsi="Times New Roman"/>
                <w:i/>
                <w:color w:val="000000" w:themeColor="text1"/>
                <w:sz w:val="24"/>
                <w:szCs w:val="24"/>
              </w:rPr>
              <w:t xml:space="preserve">Hộ gia đình, vợ chồng, nhiều người có chung quyền sử dụng đất, cộng đồng dân cư sử dụng đất thì áp dụng xử phạt vi phạm hành </w:t>
            </w:r>
            <w:r w:rsidRPr="002B416D">
              <w:rPr>
                <w:rFonts w:ascii="Times New Roman" w:hAnsi="Times New Roman"/>
                <w:i/>
                <w:color w:val="000000" w:themeColor="text1"/>
                <w:sz w:val="24"/>
                <w:szCs w:val="24"/>
              </w:rPr>
              <w:lastRenderedPageBreak/>
              <w:t>chính như đối với một cá nhân”.</w:t>
            </w:r>
            <w:r w:rsidRPr="002B416D">
              <w:rPr>
                <w:rFonts w:ascii="Times New Roman" w:hAnsi="Times New Roman"/>
                <w:color w:val="000000" w:themeColor="text1"/>
                <w:sz w:val="24"/>
                <w:szCs w:val="24"/>
              </w:rPr>
              <w:t xml:space="preserve"> Tuy nhiên, tại điểm b khoản 1 Điều 2 Nghị định số 123/2024/NĐ-CP quy định “Hộ gia đình, cộng đồng dân cư (bị xử phạt như đối với cá nhân vi phạm)”. Do đó, đề nghị Bộ Nông nghiệp và Môi trường xem xét thống nhất các quy định</w:t>
            </w:r>
          </w:p>
          <w:p w14:paraId="55678F43" w14:textId="06DCC2F4" w:rsidR="00C22CB7" w:rsidRPr="002B416D" w:rsidRDefault="00C22CB7" w:rsidP="00C22CB7">
            <w:pPr>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(3) Tại khoản 4 Điều 3a, dự thảo Nghị định quy định “</w:t>
            </w:r>
            <w:r w:rsidRPr="002B416D">
              <w:rPr>
                <w:rFonts w:ascii="Times New Roman" w:hAnsi="Times New Roman"/>
                <w:i/>
                <w:iCs/>
                <w:color w:val="000000" w:themeColor="text1"/>
                <w:sz w:val="24"/>
                <w:szCs w:val="24"/>
              </w:rPr>
              <w:t xml:space="preserve">4. Hộ gia đình, vợ chồng, nhiều người có chung quyền sử dụng đất, cộng đồng dân cư sử dụng đất thì áp dụng xử phạt vi phạm hành chính như đối với một cá nhân.” </w:t>
            </w:r>
            <w:r w:rsidRPr="002B416D">
              <w:rPr>
                <w:rFonts w:ascii="Times New Roman" w:hAnsi="Times New Roman"/>
                <w:color w:val="000000" w:themeColor="text1"/>
                <w:sz w:val="24"/>
                <w:szCs w:val="24"/>
              </w:rPr>
              <w:t xml:space="preserve">Đề nghị cụ thể hơn về cách hiểu khi áp dụng, tránh trường hợp khi áp dụng trên thực tiễn có nhiều cách hiểu khác nhau (Ví dụ: Khi xử phạt vi phạm hành chính đối với </w:t>
            </w:r>
            <w:r w:rsidRPr="002B416D">
              <w:rPr>
                <w:rFonts w:ascii="Times New Roman" w:hAnsi="Times New Roman"/>
                <w:i/>
                <w:iCs/>
                <w:color w:val="000000" w:themeColor="text1"/>
                <w:sz w:val="24"/>
                <w:szCs w:val="24"/>
              </w:rPr>
              <w:t xml:space="preserve">“vợ, chồng” </w:t>
            </w:r>
            <w:r w:rsidRPr="002B416D">
              <w:rPr>
                <w:rFonts w:ascii="Times New Roman" w:hAnsi="Times New Roman"/>
                <w:color w:val="000000" w:themeColor="text1"/>
                <w:sz w:val="24"/>
                <w:szCs w:val="24"/>
              </w:rPr>
              <w:t>thì mức xử phạt có chia đôi cho vợ, chồng hay không? hoặc khi xử phạt vi phạm hành chính đối với “</w:t>
            </w:r>
            <w:r w:rsidRPr="002B416D">
              <w:rPr>
                <w:rFonts w:ascii="Times New Roman" w:hAnsi="Times New Roman"/>
                <w:i/>
                <w:iCs/>
                <w:color w:val="000000" w:themeColor="text1"/>
                <w:sz w:val="24"/>
                <w:szCs w:val="24"/>
              </w:rPr>
              <w:t xml:space="preserve">nhiều người có chung quyền sử dụng </w:t>
            </w:r>
            <w:proofErr w:type="gramStart"/>
            <w:r w:rsidRPr="002B416D">
              <w:rPr>
                <w:rFonts w:ascii="Times New Roman" w:hAnsi="Times New Roman"/>
                <w:i/>
                <w:iCs/>
                <w:color w:val="000000" w:themeColor="text1"/>
                <w:sz w:val="24"/>
                <w:szCs w:val="24"/>
              </w:rPr>
              <w:t>đất”</w:t>
            </w:r>
            <w:r w:rsidRPr="002B416D">
              <w:rPr>
                <w:rFonts w:ascii="Times New Roman" w:hAnsi="Times New Roman"/>
                <w:color w:val="000000" w:themeColor="text1"/>
                <w:sz w:val="24"/>
                <w:szCs w:val="24"/>
              </w:rPr>
              <w:t>thì</w:t>
            </w:r>
            <w:proofErr w:type="gramEnd"/>
            <w:r w:rsidRPr="002B416D">
              <w:rPr>
                <w:rFonts w:ascii="Times New Roman" w:hAnsi="Times New Roman"/>
                <w:color w:val="000000" w:themeColor="text1"/>
                <w:sz w:val="24"/>
                <w:szCs w:val="24"/>
              </w:rPr>
              <w:t xml:space="preserve"> mức xử phạt có chia đều cho “</w:t>
            </w:r>
            <w:r w:rsidRPr="002B416D">
              <w:rPr>
                <w:rFonts w:ascii="Times New Roman" w:hAnsi="Times New Roman"/>
                <w:i/>
                <w:iCs/>
                <w:color w:val="000000" w:themeColor="text1"/>
                <w:sz w:val="24"/>
                <w:szCs w:val="24"/>
              </w:rPr>
              <w:t xml:space="preserve">nhiều người” </w:t>
            </w:r>
            <w:r w:rsidRPr="002B416D">
              <w:rPr>
                <w:rFonts w:ascii="Times New Roman" w:hAnsi="Times New Roman"/>
                <w:color w:val="000000" w:themeColor="text1"/>
                <w:sz w:val="24"/>
                <w:szCs w:val="24"/>
              </w:rPr>
              <w:t>hay không ?).</w:t>
            </w:r>
          </w:p>
          <w:p w14:paraId="24C8F0AA" w14:textId="1C5FD4E2"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(4) </w:t>
            </w:r>
            <w:r w:rsidRPr="002B416D">
              <w:rPr>
                <w:rFonts w:ascii="Times New Roman" w:hAnsi="Times New Roman"/>
                <w:color w:val="000000" w:themeColor="text1"/>
                <w:sz w:val="24"/>
                <w:szCs w:val="24"/>
                <w:lang w:val="vi-VN"/>
              </w:rPr>
              <w:t>Khoản 4</w:t>
            </w:r>
            <w:r w:rsidRPr="002B416D">
              <w:rPr>
                <w:rFonts w:ascii="Times New Roman" w:hAnsi="Times New Roman"/>
                <w:color w:val="000000" w:themeColor="text1"/>
                <w:sz w:val="24"/>
                <w:szCs w:val="24"/>
              </w:rPr>
              <w:t xml:space="preserve"> q</w:t>
            </w:r>
            <w:r w:rsidRPr="002B416D">
              <w:rPr>
                <w:rFonts w:ascii="Times New Roman" w:hAnsi="Times New Roman"/>
                <w:color w:val="000000" w:themeColor="text1"/>
                <w:sz w:val="24"/>
                <w:szCs w:val="24"/>
                <w:lang w:val="vi-VN"/>
              </w:rPr>
              <w:t xml:space="preserve">uy định đối với </w:t>
            </w:r>
            <w:r w:rsidRPr="002B416D">
              <w:rPr>
                <w:rFonts w:ascii="Times New Roman" w:hAnsi="Times New Roman"/>
                <w:color w:val="000000" w:themeColor="text1"/>
                <w:sz w:val="24"/>
                <w:szCs w:val="24"/>
              </w:rPr>
              <w:t>“</w:t>
            </w:r>
            <w:r w:rsidRPr="002B416D">
              <w:rPr>
                <w:rFonts w:ascii="Times New Roman" w:hAnsi="Times New Roman"/>
                <w:i/>
                <w:iCs/>
                <w:color w:val="000000" w:themeColor="text1"/>
                <w:sz w:val="24"/>
                <w:szCs w:val="24"/>
                <w:lang w:val="vi-VN"/>
              </w:rPr>
              <w:t>Hộ gia đình, vợ chồng, nhiều người có chung quyền sử dụng đất, cộng đồng dân cư sử dụng đất</w:t>
            </w:r>
            <w:r w:rsidRPr="002B416D">
              <w:rPr>
                <w:rFonts w:ascii="Times New Roman" w:hAnsi="Times New Roman"/>
                <w:i/>
                <w:iCs/>
                <w:color w:val="000000" w:themeColor="text1"/>
                <w:sz w:val="24"/>
                <w:szCs w:val="24"/>
              </w:rPr>
              <w:t>”</w:t>
            </w:r>
            <w:r w:rsidRPr="002B416D">
              <w:rPr>
                <w:rFonts w:ascii="Times New Roman" w:hAnsi="Times New Roman"/>
                <w:color w:val="000000" w:themeColor="text1"/>
                <w:sz w:val="24"/>
                <w:szCs w:val="24"/>
                <w:lang w:val="vi-VN"/>
              </w:rPr>
              <w:t xml:space="preserve"> là phù hợp thực tiễn. Tuy nhiên, đề nghị làm rõ nguyên tắc áp dụng biện pháp khắc phục hậu quả (trách nhiệm thực hiện chung hay phân công cụ thể cho từng người) nhằm tránh vướng mắc khi tổ chức thi hành.</w:t>
            </w:r>
          </w:p>
          <w:p w14:paraId="185D5C81" w14:textId="77777777"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rPr>
            </w:pPr>
          </w:p>
          <w:p w14:paraId="321FB999" w14:textId="4BC580AD"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(5) Khoản 4 Điều 3a quy định </w:t>
            </w:r>
            <w:r w:rsidRPr="002B416D">
              <w:rPr>
                <w:rFonts w:ascii="Times New Roman" w:eastAsia="Times New Roman" w:hAnsi="Times New Roman"/>
                <w:i/>
                <w:color w:val="000000" w:themeColor="text1"/>
                <w:sz w:val="24"/>
                <w:szCs w:val="24"/>
                <w:lang w:val="vi-VN"/>
              </w:rPr>
              <w:t xml:space="preserve">“4. Hộ gia đình, vợ chồng, nhiều người có chung quyền sử dụng đất, cộng đồng dân cư sử dụng đất thì </w:t>
            </w:r>
            <w:r w:rsidRPr="002B416D">
              <w:rPr>
                <w:rFonts w:ascii="Times New Roman" w:eastAsia="Times New Roman" w:hAnsi="Times New Roman"/>
                <w:b/>
                <w:i/>
                <w:color w:val="000000" w:themeColor="text1"/>
                <w:sz w:val="24"/>
                <w:szCs w:val="24"/>
                <w:lang w:val="vi-VN"/>
              </w:rPr>
              <w:t>áp dụng xử phạt vi phạm hành chính như đối với một cá nhân</w:t>
            </w:r>
            <w:r w:rsidRPr="002B416D">
              <w:rPr>
                <w:rFonts w:ascii="Times New Roman" w:eastAsia="Times New Roman" w:hAnsi="Times New Roman"/>
                <w:i/>
                <w:color w:val="000000" w:themeColor="text1"/>
                <w:sz w:val="24"/>
                <w:szCs w:val="24"/>
                <w:lang w:val="vi-VN"/>
              </w:rPr>
              <w:t xml:space="preserve">.” </w:t>
            </w:r>
            <w:r w:rsidRPr="002B416D">
              <w:rPr>
                <w:rFonts w:ascii="Times New Roman" w:hAnsi="Times New Roman"/>
                <w:color w:val="000000" w:themeColor="text1"/>
                <w:sz w:val="24"/>
                <w:szCs w:val="24"/>
                <w:lang w:val="vi-VN"/>
              </w:rPr>
              <w:t xml:space="preserve">đề nghị đơn vị </w:t>
            </w:r>
            <w:r w:rsidRPr="002B416D">
              <w:rPr>
                <w:rFonts w:ascii="Times New Roman" w:hAnsi="Times New Roman"/>
                <w:color w:val="000000" w:themeColor="text1"/>
                <w:sz w:val="24"/>
                <w:szCs w:val="24"/>
                <w:lang w:val="vi-VN"/>
              </w:rPr>
              <w:lastRenderedPageBreak/>
              <w:t xml:space="preserve">xem xét lại quy định này, vì tại điểm d khoản 1 Điều 3 của Luật Xử lý vi phạm hành chính (được sửa đổi, bổ sung năm 2020) quy định </w:t>
            </w:r>
            <w:r w:rsidRPr="002B416D">
              <w:rPr>
                <w:rFonts w:ascii="Times New Roman" w:eastAsia="Times New Roman" w:hAnsi="Times New Roman"/>
                <w:i/>
                <w:color w:val="000000" w:themeColor="text1"/>
                <w:sz w:val="24"/>
                <w:szCs w:val="24"/>
                <w:lang w:val="vi-VN"/>
              </w:rPr>
              <w:t xml:space="preserve">“d)….Nhiều người cùng thực hiện một hành vi vi phạm hành chính thì mỗi người vi phạm đều bị xử phạt về hành vi vi phạm hành chính đó.” </w:t>
            </w:r>
            <w:r w:rsidRPr="002B416D">
              <w:rPr>
                <w:rFonts w:ascii="Times New Roman" w:hAnsi="Times New Roman"/>
                <w:color w:val="000000" w:themeColor="text1"/>
                <w:sz w:val="24"/>
                <w:szCs w:val="24"/>
                <w:lang w:val="vi-VN"/>
              </w:rPr>
              <w:t xml:space="preserve">do đó việc quy định như trên là chưa phù hợp. Ngoài ra, đề nghị sửa cụm từ </w:t>
            </w:r>
            <w:r w:rsidRPr="002B416D">
              <w:rPr>
                <w:rFonts w:ascii="Times New Roman" w:eastAsia="Times New Roman" w:hAnsi="Times New Roman"/>
                <w:i/>
                <w:color w:val="000000" w:themeColor="text1"/>
                <w:sz w:val="24"/>
                <w:szCs w:val="24"/>
                <w:lang w:val="vi-VN"/>
              </w:rPr>
              <w:t>“vợ chồng”</w:t>
            </w:r>
            <w:r w:rsidRPr="002B416D">
              <w:rPr>
                <w:rFonts w:ascii="Times New Roman" w:hAnsi="Times New Roman"/>
                <w:color w:val="000000" w:themeColor="text1"/>
                <w:sz w:val="24"/>
                <w:szCs w:val="24"/>
                <w:lang w:val="vi-VN"/>
              </w:rPr>
              <w:t xml:space="preserve"> thành </w:t>
            </w:r>
            <w:r w:rsidRPr="002B416D">
              <w:rPr>
                <w:rFonts w:ascii="Times New Roman" w:eastAsia="Times New Roman" w:hAnsi="Times New Roman"/>
                <w:i/>
                <w:color w:val="000000" w:themeColor="text1"/>
                <w:sz w:val="24"/>
                <w:szCs w:val="24"/>
                <w:lang w:val="vi-VN"/>
              </w:rPr>
              <w:t>“vợ và chồng”</w:t>
            </w:r>
            <w:r w:rsidRPr="002B416D">
              <w:rPr>
                <w:rFonts w:ascii="Times New Roman" w:hAnsi="Times New Roman"/>
                <w:color w:val="000000" w:themeColor="text1"/>
                <w:sz w:val="24"/>
                <w:szCs w:val="24"/>
                <w:lang w:val="vi-VN"/>
              </w:rPr>
              <w:t xml:space="preserve"> để thống nhất về cụm từ này tại Luật Hôn nhân và gia đình năm 2014.</w:t>
            </w:r>
          </w:p>
          <w:p w14:paraId="00580C17" w14:textId="7F744D2D" w:rsidR="00C22CB7" w:rsidRPr="002B416D" w:rsidRDefault="00C22CB7" w:rsidP="00C22CB7">
            <w:pPr>
              <w:spacing w:after="0" w:line="240" w:lineRule="auto"/>
              <w:jc w:val="both"/>
              <w:rPr>
                <w:rFonts w:ascii="Times New Roman" w:hAnsi="Times New Roman"/>
                <w:i/>
                <w:iCs/>
                <w:color w:val="000000" w:themeColor="text1"/>
                <w:spacing w:val="2"/>
                <w:sz w:val="24"/>
                <w:szCs w:val="24"/>
              </w:rPr>
            </w:pPr>
            <w:r w:rsidRPr="002B416D">
              <w:rPr>
                <w:rFonts w:ascii="Times New Roman" w:hAnsi="Times New Roman"/>
                <w:color w:val="000000" w:themeColor="text1"/>
                <w:sz w:val="24"/>
                <w:szCs w:val="24"/>
                <w:lang w:val="vi-VN"/>
              </w:rPr>
              <w:t xml:space="preserve">(6) </w:t>
            </w:r>
            <w:r w:rsidRPr="002B416D">
              <w:rPr>
                <w:rFonts w:ascii="Times New Roman" w:hAnsi="Times New Roman"/>
                <w:color w:val="000000" w:themeColor="text1"/>
                <w:spacing w:val="2"/>
                <w:sz w:val="24"/>
                <w:szCs w:val="24"/>
                <w:lang w:val="vi-VN"/>
              </w:rPr>
              <w:t xml:space="preserve">Tại khoản 1 Điều 1 của dự thảo Nghị định quy định </w:t>
            </w:r>
            <w:r w:rsidRPr="002B416D">
              <w:rPr>
                <w:rFonts w:ascii="Times New Roman" w:hAnsi="Times New Roman"/>
                <w:i/>
                <w:iCs/>
                <w:color w:val="000000" w:themeColor="text1"/>
                <w:spacing w:val="2"/>
                <w:sz w:val="24"/>
                <w:szCs w:val="24"/>
                <w:lang w:val="vi-VN"/>
              </w:rPr>
              <w:t>“Hành vi vi phạm hành chính trong lĩnh vực đất đai của người sử dụng đất và tổ chức, cá nhân hoạt động dịch vụ trong lĩnh vực đất đai phải được quy định trong Luật Đất đai”</w:t>
            </w:r>
            <w:r w:rsidRPr="002B416D">
              <w:rPr>
                <w:rFonts w:ascii="Times New Roman" w:hAnsi="Times New Roman"/>
                <w:color w:val="000000" w:themeColor="text1"/>
                <w:spacing w:val="2"/>
                <w:sz w:val="24"/>
                <w:szCs w:val="24"/>
                <w:lang w:val="vi-VN"/>
              </w:rPr>
              <w:t xml:space="preserve">. Đề nghị cơ quan chủ trì soạn thảo xem xét lại nội dung này, vì Luật Đất đai chỉ quy định các quy phạm mang tính quản lý, không quy định các </w:t>
            </w:r>
            <w:r w:rsidRPr="002B416D">
              <w:rPr>
                <w:rFonts w:ascii="Times New Roman" w:hAnsi="Times New Roman"/>
                <w:i/>
                <w:iCs/>
                <w:color w:val="000000" w:themeColor="text1"/>
                <w:spacing w:val="2"/>
                <w:sz w:val="24"/>
                <w:szCs w:val="24"/>
                <w:lang w:val="vi-VN"/>
              </w:rPr>
              <w:t>“hành vi vi phạm hành chính”</w:t>
            </w:r>
            <w:r w:rsidRPr="002B416D">
              <w:rPr>
                <w:rFonts w:ascii="Times New Roman" w:hAnsi="Times New Roman"/>
                <w:i/>
                <w:iCs/>
                <w:color w:val="000000" w:themeColor="text1"/>
                <w:spacing w:val="2"/>
                <w:sz w:val="24"/>
                <w:szCs w:val="24"/>
              </w:rPr>
              <w:t>.</w:t>
            </w:r>
          </w:p>
          <w:p w14:paraId="2BC1C08B" w14:textId="77777777" w:rsidR="00C22CB7" w:rsidRPr="002B416D" w:rsidRDefault="00C22CB7" w:rsidP="00C22CB7">
            <w:pPr>
              <w:spacing w:after="0" w:line="240" w:lineRule="auto"/>
              <w:jc w:val="both"/>
              <w:rPr>
                <w:rFonts w:ascii="Times New Roman" w:hAnsi="Times New Roman"/>
                <w:i/>
                <w:iCs/>
                <w:color w:val="000000" w:themeColor="text1"/>
                <w:spacing w:val="2"/>
                <w:sz w:val="24"/>
                <w:szCs w:val="24"/>
              </w:rPr>
            </w:pPr>
          </w:p>
          <w:p w14:paraId="1236C4E4" w14:textId="77777777" w:rsidR="00DD6EFE" w:rsidRPr="002B416D" w:rsidRDefault="00C22CB7" w:rsidP="00DD6EFE">
            <w:pPr>
              <w:spacing w:after="0" w:line="240" w:lineRule="auto"/>
              <w:jc w:val="both"/>
              <w:rPr>
                <w:rFonts w:ascii="Times New Roman" w:hAnsi="Times New Roman"/>
                <w:iCs/>
                <w:color w:val="000000" w:themeColor="text1"/>
                <w:spacing w:val="2"/>
                <w:sz w:val="24"/>
                <w:szCs w:val="24"/>
              </w:rPr>
            </w:pPr>
            <w:r w:rsidRPr="002B416D">
              <w:rPr>
                <w:rFonts w:ascii="Times New Roman" w:hAnsi="Times New Roman"/>
                <w:iCs/>
                <w:color w:val="000000" w:themeColor="text1"/>
                <w:spacing w:val="2"/>
                <w:sz w:val="24"/>
                <w:szCs w:val="24"/>
                <w:lang w:val="vi-VN"/>
              </w:rPr>
              <w:t xml:space="preserve">(7) Đề nghị nghiên cứu, xem xét nội dung tại khoản 1 Điều 1 về bổ sung Điều 3a. Nguyên tắc xác định hành vi vi phạm hành chính trong lĩnh vực đất đai, trong đó có quy định </w:t>
            </w:r>
            <w:r w:rsidRPr="002B416D">
              <w:rPr>
                <w:rFonts w:ascii="Times New Roman" w:hAnsi="Times New Roman"/>
                <w:i/>
                <w:iCs/>
                <w:color w:val="000000" w:themeColor="text1"/>
                <w:spacing w:val="2"/>
                <w:sz w:val="24"/>
                <w:szCs w:val="24"/>
                <w:lang w:val="vi-VN"/>
              </w:rPr>
              <w:t>“Hành vi vi phạm hành chính trong lĩnh vực đất đai của người sử dụng đất và tổ chức, cá nhân hoạt động dịch vụ trong lĩnh vực đất đai phải được quy định trong Luật Đất đai và quy định tại Nghị định này”</w:t>
            </w:r>
            <w:r w:rsidRPr="002B416D">
              <w:rPr>
                <w:rFonts w:ascii="Times New Roman" w:hAnsi="Times New Roman"/>
                <w:iCs/>
                <w:color w:val="000000" w:themeColor="text1"/>
                <w:spacing w:val="2"/>
                <w:sz w:val="24"/>
                <w:szCs w:val="24"/>
                <w:lang w:val="vi-VN"/>
              </w:rPr>
              <w:t xml:space="preserve">. Tuy nhiên, quy định tại Điều 2 Nghị định 123/2024/NĐ-CP quy định đối tượng áp dụng là </w:t>
            </w:r>
            <w:r w:rsidRPr="002B416D">
              <w:rPr>
                <w:rFonts w:ascii="Times New Roman" w:hAnsi="Times New Roman"/>
                <w:i/>
                <w:iCs/>
                <w:color w:val="000000" w:themeColor="text1"/>
                <w:spacing w:val="2"/>
                <w:sz w:val="24"/>
                <w:szCs w:val="24"/>
                <w:lang w:val="vi-VN"/>
              </w:rPr>
              <w:t>“Tổ chức, cá nhân có hành vi vi phạm hành chính…”</w:t>
            </w:r>
            <w:r w:rsidRPr="002B416D">
              <w:rPr>
                <w:rFonts w:ascii="Times New Roman" w:hAnsi="Times New Roman"/>
                <w:iCs/>
                <w:color w:val="000000" w:themeColor="text1"/>
                <w:spacing w:val="2"/>
                <w:sz w:val="24"/>
                <w:szCs w:val="24"/>
                <w:lang w:val="vi-VN"/>
              </w:rPr>
              <w:t xml:space="preserve"> mà không quy định về </w:t>
            </w:r>
            <w:r w:rsidRPr="002B416D">
              <w:rPr>
                <w:rFonts w:ascii="Times New Roman" w:hAnsi="Times New Roman"/>
                <w:i/>
                <w:iCs/>
                <w:color w:val="000000" w:themeColor="text1"/>
                <w:spacing w:val="2"/>
                <w:sz w:val="24"/>
                <w:szCs w:val="24"/>
                <w:lang w:val="vi-VN"/>
              </w:rPr>
              <w:t>“người sử dụng đất”</w:t>
            </w:r>
            <w:r w:rsidRPr="002B416D">
              <w:rPr>
                <w:rFonts w:ascii="Times New Roman" w:hAnsi="Times New Roman"/>
                <w:iCs/>
                <w:color w:val="000000" w:themeColor="text1"/>
                <w:spacing w:val="2"/>
                <w:sz w:val="24"/>
                <w:szCs w:val="24"/>
                <w:lang w:val="vi-VN"/>
              </w:rPr>
              <w:t xml:space="preserve">, do đó, đề </w:t>
            </w:r>
            <w:r w:rsidRPr="002B416D">
              <w:rPr>
                <w:rFonts w:ascii="Times New Roman" w:hAnsi="Times New Roman"/>
                <w:iCs/>
                <w:color w:val="000000" w:themeColor="text1"/>
                <w:spacing w:val="2"/>
                <w:sz w:val="24"/>
                <w:szCs w:val="24"/>
                <w:lang w:val="vi-VN"/>
              </w:rPr>
              <w:lastRenderedPageBreak/>
              <w:t xml:space="preserve">nghị Bộ Nông nghiệp và Môi trường nghiên cứu, rà soát lại việc bổ sung quy định </w:t>
            </w:r>
            <w:r w:rsidRPr="002B416D">
              <w:rPr>
                <w:rFonts w:ascii="Times New Roman" w:hAnsi="Times New Roman"/>
                <w:i/>
                <w:iCs/>
                <w:color w:val="000000" w:themeColor="text1"/>
                <w:spacing w:val="2"/>
                <w:sz w:val="24"/>
                <w:szCs w:val="24"/>
                <w:lang w:val="vi-VN"/>
              </w:rPr>
              <w:t>“hành vi vi phạm hành chính của người sử dụng đất”</w:t>
            </w:r>
            <w:r w:rsidRPr="002B416D">
              <w:rPr>
                <w:rFonts w:ascii="Times New Roman" w:hAnsi="Times New Roman"/>
                <w:iCs/>
                <w:color w:val="000000" w:themeColor="text1"/>
                <w:spacing w:val="2"/>
                <w:sz w:val="24"/>
                <w:szCs w:val="24"/>
                <w:lang w:val="vi-VN"/>
              </w:rPr>
              <w:t>, để đảm bảo thống nhất đối tượng áp dụng.</w:t>
            </w:r>
          </w:p>
          <w:p w14:paraId="553E8F20" w14:textId="62C7BF27" w:rsidR="00DD6EFE" w:rsidRPr="002B416D" w:rsidRDefault="00DD6EFE" w:rsidP="00DD6EFE">
            <w:pPr>
              <w:spacing w:after="0" w:line="240" w:lineRule="auto"/>
              <w:jc w:val="both"/>
              <w:rPr>
                <w:rFonts w:ascii="Times New Roman" w:hAnsi="Times New Roman"/>
                <w:iCs/>
                <w:color w:val="000000" w:themeColor="text1"/>
                <w:spacing w:val="2"/>
                <w:sz w:val="24"/>
                <w:szCs w:val="24"/>
                <w:lang w:val="vi-VN"/>
              </w:rPr>
            </w:pPr>
            <w:r w:rsidRPr="002B416D">
              <w:rPr>
                <w:rFonts w:ascii="Times New Roman" w:hAnsi="Times New Roman"/>
                <w:iCs/>
                <w:color w:val="000000" w:themeColor="text1"/>
                <w:spacing w:val="2"/>
                <w:sz w:val="24"/>
                <w:szCs w:val="24"/>
              </w:rPr>
              <w:t>(8)</w:t>
            </w:r>
            <w:r w:rsidRPr="002B416D">
              <w:rPr>
                <w:rFonts w:ascii="Times New Roman" w:hAnsi="Times New Roman"/>
                <w:color w:val="000000" w:themeColor="text1"/>
                <w:sz w:val="24"/>
                <w:szCs w:val="24"/>
              </w:rPr>
              <w:t xml:space="preserve"> Căn cứ Khoản 5 Điều 8 Thông tư 10/2024/TT-BTNMT: </w:t>
            </w:r>
            <w:r w:rsidRPr="002B416D">
              <w:rPr>
                <w:rFonts w:ascii="Times New Roman" w:hAnsi="Times New Roman"/>
                <w:i/>
                <w:iCs/>
                <w:color w:val="000000" w:themeColor="text1"/>
                <w:sz w:val="24"/>
                <w:szCs w:val="24"/>
              </w:rPr>
              <w:t>“Điều 8. Thông tin về thửa đất:</w:t>
            </w:r>
            <w:r w:rsidRPr="002B416D">
              <w:rPr>
                <w:rFonts w:ascii="Times New Roman" w:hAnsi="Times New Roman"/>
                <w:color w:val="000000" w:themeColor="text1"/>
                <w:sz w:val="24"/>
                <w:szCs w:val="24"/>
              </w:rPr>
              <w:t xml:space="preserve"> 5. </w:t>
            </w:r>
            <w:r w:rsidRPr="002B416D">
              <w:rPr>
                <w:rFonts w:ascii="Times New Roman" w:hAnsi="Times New Roman"/>
                <w:i/>
                <w:iCs/>
                <w:color w:val="000000" w:themeColor="text1"/>
                <w:sz w:val="24"/>
                <w:szCs w:val="24"/>
              </w:rPr>
              <w:t>Thông tin về hình thức sử dụng đất được thể hiệ</w:t>
            </w:r>
            <w:r w:rsidR="00466866" w:rsidRPr="002B416D">
              <w:rPr>
                <w:rFonts w:ascii="Times New Roman" w:hAnsi="Times New Roman"/>
                <w:i/>
                <w:iCs/>
                <w:color w:val="000000" w:themeColor="text1"/>
                <w:sz w:val="24"/>
                <w:szCs w:val="24"/>
              </w:rPr>
              <w:t>n như sau: ...Hì</w:t>
            </w:r>
            <w:r w:rsidRPr="002B416D">
              <w:rPr>
                <w:rFonts w:ascii="Times New Roman" w:hAnsi="Times New Roman"/>
                <w:i/>
                <w:iCs/>
                <w:color w:val="000000" w:themeColor="text1"/>
                <w:sz w:val="24"/>
                <w:szCs w:val="24"/>
              </w:rPr>
              <w:t>nh thức sử dụng đẩt chung đoi với trường hợp thửa đất thuộc quyền sử dụ</w:t>
            </w:r>
            <w:r w:rsidR="00466866" w:rsidRPr="002B416D">
              <w:rPr>
                <w:rFonts w:ascii="Times New Roman" w:hAnsi="Times New Roman"/>
                <w:i/>
                <w:iCs/>
                <w:color w:val="000000" w:themeColor="text1"/>
                <w:sz w:val="24"/>
                <w:szCs w:val="24"/>
              </w:rPr>
              <w:t>ng chung củ</w:t>
            </w:r>
            <w:r w:rsidRPr="002B416D">
              <w:rPr>
                <w:rFonts w:ascii="Times New Roman" w:hAnsi="Times New Roman"/>
                <w:i/>
                <w:iCs/>
                <w:color w:val="000000" w:themeColor="text1"/>
                <w:sz w:val="24"/>
                <w:szCs w:val="24"/>
              </w:rPr>
              <w:t>a từ hai (02) người sử dụng đất trở lên như: nhiều cá nhân hoặc nhiều tố chức hoặc cùa cá nhân và tổ chức, quyền sử dụng đất chung của vợ và chồng, quyền sử dụng đất cùa các thành viên có chung quyền sử dụng đất của hộ gia đình</w:t>
            </w:r>
            <w:proofErr w:type="gramStart"/>
            <w:r w:rsidRPr="002B416D">
              <w:rPr>
                <w:rFonts w:ascii="Times New Roman" w:hAnsi="Times New Roman"/>
                <w:i/>
                <w:iCs/>
                <w:color w:val="000000" w:themeColor="text1"/>
                <w:sz w:val="24"/>
                <w:szCs w:val="24"/>
              </w:rPr>
              <w:t>. ’</w:t>
            </w:r>
            <w:proofErr w:type="gramEnd"/>
            <w:r w:rsidRPr="002B416D">
              <w:rPr>
                <w:rFonts w:ascii="Times New Roman" w:hAnsi="Times New Roman"/>
                <w:i/>
                <w:iCs/>
                <w:color w:val="000000" w:themeColor="text1"/>
                <w:sz w:val="24"/>
                <w:szCs w:val="24"/>
              </w:rPr>
              <w:t>’</w:t>
            </w:r>
            <w:r w:rsidR="00D74173" w:rsidRPr="002B416D">
              <w:rPr>
                <w:rFonts w:ascii="Times New Roman" w:hAnsi="Times New Roman"/>
                <w:i/>
                <w:iCs/>
                <w:color w:val="000000" w:themeColor="text1"/>
                <w:sz w:val="24"/>
                <w:szCs w:val="24"/>
              </w:rPr>
              <w:t>.</w:t>
            </w:r>
            <w:r w:rsidRPr="002B416D">
              <w:rPr>
                <w:rFonts w:ascii="Times New Roman" w:hAnsi="Times New Roman"/>
                <w:color w:val="000000" w:themeColor="text1"/>
                <w:sz w:val="24"/>
                <w:szCs w:val="24"/>
              </w:rPr>
              <w:t xml:space="preserve"> Như vậy thuật ng</w:t>
            </w:r>
            <w:r w:rsidR="00D74173" w:rsidRPr="002B416D">
              <w:rPr>
                <w:rFonts w:ascii="Times New Roman" w:hAnsi="Times New Roman"/>
                <w:color w:val="000000" w:themeColor="text1"/>
                <w:sz w:val="24"/>
                <w:szCs w:val="24"/>
              </w:rPr>
              <w:t>ữ</w:t>
            </w:r>
            <w:r w:rsidRPr="002B416D">
              <w:rPr>
                <w:rFonts w:ascii="Times New Roman" w:hAnsi="Times New Roman"/>
                <w:color w:val="000000" w:themeColor="text1"/>
                <w:sz w:val="24"/>
                <w:szCs w:val="24"/>
              </w:rPr>
              <w:t xml:space="preserve"> </w:t>
            </w:r>
            <w:r w:rsidRPr="002B416D">
              <w:rPr>
                <w:rFonts w:ascii="Times New Roman" w:hAnsi="Times New Roman"/>
                <w:i/>
                <w:iCs/>
                <w:color w:val="000000" w:themeColor="text1"/>
                <w:sz w:val="24"/>
                <w:szCs w:val="24"/>
              </w:rPr>
              <w:t>“nhiều người sừ</w:t>
            </w:r>
            <w:r w:rsidR="00D74173" w:rsidRPr="002B416D">
              <w:rPr>
                <w:rFonts w:ascii="Times New Roman" w:hAnsi="Times New Roman"/>
                <w:i/>
                <w:iCs/>
                <w:color w:val="000000" w:themeColor="text1"/>
                <w:sz w:val="24"/>
                <w:szCs w:val="24"/>
              </w:rPr>
              <w:t xml:space="preserve"> </w:t>
            </w:r>
            <w:r w:rsidRPr="002B416D">
              <w:rPr>
                <w:rFonts w:ascii="Times New Roman" w:hAnsi="Times New Roman"/>
                <w:i/>
                <w:iCs/>
                <w:color w:val="000000" w:themeColor="text1"/>
                <w:sz w:val="24"/>
                <w:szCs w:val="24"/>
              </w:rPr>
              <w:t>dụng đất"</w:t>
            </w:r>
            <w:r w:rsidRPr="002B416D">
              <w:rPr>
                <w:rFonts w:ascii="Times New Roman" w:hAnsi="Times New Roman"/>
                <w:color w:val="000000" w:themeColor="text1"/>
                <w:sz w:val="24"/>
                <w:szCs w:val="24"/>
              </w:rPr>
              <w:t xml:space="preserve"> có th</w:t>
            </w:r>
            <w:r w:rsidR="00D74173" w:rsidRPr="002B416D">
              <w:rPr>
                <w:rFonts w:ascii="Times New Roman" w:hAnsi="Times New Roman"/>
                <w:color w:val="000000" w:themeColor="text1"/>
                <w:sz w:val="24"/>
                <w:szCs w:val="24"/>
              </w:rPr>
              <w:t>ể</w:t>
            </w:r>
            <w:r w:rsidRPr="002B416D">
              <w:rPr>
                <w:rFonts w:ascii="Times New Roman" w:hAnsi="Times New Roman"/>
                <w:color w:val="000000" w:themeColor="text1"/>
                <w:sz w:val="24"/>
                <w:szCs w:val="24"/>
              </w:rPr>
              <w:t xml:space="preserve"> bao gồm trường h</w:t>
            </w:r>
            <w:r w:rsidR="00D74173" w:rsidRPr="002B416D">
              <w:rPr>
                <w:rFonts w:ascii="Times New Roman" w:hAnsi="Times New Roman"/>
                <w:color w:val="000000" w:themeColor="text1"/>
                <w:sz w:val="24"/>
                <w:szCs w:val="24"/>
              </w:rPr>
              <w:t>ợ</w:t>
            </w:r>
            <w:r w:rsidRPr="002B416D">
              <w:rPr>
                <w:rFonts w:ascii="Times New Roman" w:hAnsi="Times New Roman"/>
                <w:color w:val="000000" w:themeColor="text1"/>
                <w:sz w:val="24"/>
                <w:szCs w:val="24"/>
              </w:rPr>
              <w:t>p có nhiều tổ chức sử dụng đất. Do đó đề nghị cơ quan soạn thảo xem xét điều chỉnh để phân biệt giữa trường h</w:t>
            </w:r>
            <w:r w:rsidR="00D74173" w:rsidRPr="002B416D">
              <w:rPr>
                <w:rFonts w:ascii="Times New Roman" w:hAnsi="Times New Roman"/>
                <w:color w:val="000000" w:themeColor="text1"/>
                <w:sz w:val="24"/>
                <w:szCs w:val="24"/>
              </w:rPr>
              <w:t>ợ</w:t>
            </w:r>
            <w:r w:rsidRPr="002B416D">
              <w:rPr>
                <w:rFonts w:ascii="Times New Roman" w:hAnsi="Times New Roman"/>
                <w:color w:val="000000" w:themeColor="text1"/>
                <w:sz w:val="24"/>
                <w:szCs w:val="24"/>
              </w:rPr>
              <w:t xml:space="preserve">p nhiều cá nhân sử dụng đất và nhiều tổ chức sử dụng đất, cụ thể sửa </w:t>
            </w:r>
            <w:r w:rsidRPr="002B416D">
              <w:rPr>
                <w:rFonts w:ascii="Times New Roman" w:hAnsi="Times New Roman"/>
                <w:i/>
                <w:iCs/>
                <w:color w:val="000000" w:themeColor="text1"/>
                <w:sz w:val="24"/>
                <w:szCs w:val="24"/>
              </w:rPr>
              <w:t xml:space="preserve">“nhiều người" </w:t>
            </w:r>
            <w:r w:rsidRPr="002B416D">
              <w:rPr>
                <w:rFonts w:ascii="Times New Roman" w:hAnsi="Times New Roman"/>
                <w:color w:val="000000" w:themeColor="text1"/>
                <w:sz w:val="24"/>
                <w:szCs w:val="24"/>
              </w:rPr>
              <w:t xml:space="preserve">thành </w:t>
            </w:r>
            <w:r w:rsidRPr="002B416D">
              <w:rPr>
                <w:rFonts w:ascii="Times New Roman" w:hAnsi="Times New Roman"/>
                <w:i/>
                <w:iCs/>
                <w:color w:val="000000" w:themeColor="text1"/>
                <w:sz w:val="24"/>
                <w:szCs w:val="24"/>
              </w:rPr>
              <w:t>“nhiều cá nhân".</w:t>
            </w:r>
          </w:p>
          <w:p w14:paraId="5782DF3C" w14:textId="05FAB367" w:rsidR="00DD6EFE" w:rsidRPr="002B416D" w:rsidRDefault="00DD6EFE" w:rsidP="00C22CB7">
            <w:pPr>
              <w:spacing w:after="0" w:line="240" w:lineRule="auto"/>
              <w:jc w:val="both"/>
              <w:rPr>
                <w:rFonts w:ascii="Times New Roman" w:hAnsi="Times New Roman"/>
                <w:color w:val="000000" w:themeColor="text1"/>
                <w:sz w:val="24"/>
                <w:szCs w:val="24"/>
              </w:rPr>
            </w:pPr>
          </w:p>
        </w:tc>
        <w:tc>
          <w:tcPr>
            <w:tcW w:w="1224" w:type="pct"/>
          </w:tcPr>
          <w:p w14:paraId="2A4DB855" w14:textId="77777777" w:rsidR="00C22CB7" w:rsidRPr="002B416D" w:rsidRDefault="00C22CB7" w:rsidP="00C22CB7">
            <w:pPr>
              <w:pStyle w:val="NormalWeb"/>
              <w:widowControl w:val="0"/>
              <w:shd w:val="clear" w:color="auto" w:fill="FFFFFF"/>
              <w:spacing w:before="0" w:beforeAutospacing="0" w:after="0" w:afterAutospacing="0"/>
              <w:jc w:val="both"/>
              <w:rPr>
                <w:color w:val="000000" w:themeColor="text1"/>
              </w:rPr>
            </w:pPr>
          </w:p>
          <w:p w14:paraId="02A56D39" w14:textId="77777777" w:rsidR="00C22CB7" w:rsidRPr="002B416D" w:rsidRDefault="00C22CB7" w:rsidP="00C22CB7">
            <w:pPr>
              <w:pStyle w:val="NormalWeb"/>
              <w:widowControl w:val="0"/>
              <w:shd w:val="clear" w:color="auto" w:fill="FFFFFF"/>
              <w:spacing w:before="0" w:beforeAutospacing="0" w:after="0" w:afterAutospacing="0"/>
              <w:jc w:val="both"/>
              <w:rPr>
                <w:color w:val="000000" w:themeColor="text1"/>
              </w:rPr>
            </w:pPr>
          </w:p>
          <w:p w14:paraId="1B628A72" w14:textId="77777777" w:rsidR="00C22CB7" w:rsidRPr="002B416D" w:rsidRDefault="00C22CB7" w:rsidP="00C22CB7">
            <w:pPr>
              <w:pStyle w:val="NormalWeb"/>
              <w:widowControl w:val="0"/>
              <w:shd w:val="clear" w:color="auto" w:fill="FFFFFF"/>
              <w:spacing w:before="0" w:beforeAutospacing="0" w:after="0" w:afterAutospacing="0"/>
              <w:jc w:val="both"/>
              <w:rPr>
                <w:color w:val="000000" w:themeColor="text1"/>
                <w:lang w:val="vi-VN"/>
              </w:rPr>
            </w:pPr>
            <w:r w:rsidRPr="002B416D">
              <w:rPr>
                <w:color w:val="000000" w:themeColor="text1"/>
                <w:lang w:val="vi-VN"/>
              </w:rPr>
              <w:t>(1) Cơ quan chủ trì soạn thảo xin tiếp thu và sửa đổi như sau:</w:t>
            </w:r>
          </w:p>
          <w:p w14:paraId="58DF5AD5" w14:textId="77777777" w:rsidR="00C22CB7" w:rsidRPr="002B416D" w:rsidRDefault="00C22CB7" w:rsidP="00C22CB7">
            <w:pPr>
              <w:pStyle w:val="NormalWeb"/>
              <w:widowControl w:val="0"/>
              <w:shd w:val="clear" w:color="auto" w:fill="FFFFFF"/>
              <w:spacing w:before="0" w:beforeAutospacing="0" w:after="0" w:afterAutospacing="0"/>
              <w:jc w:val="both"/>
              <w:rPr>
                <w:i/>
                <w:color w:val="000000" w:themeColor="text1"/>
              </w:rPr>
            </w:pPr>
            <w:r w:rsidRPr="002B416D">
              <w:rPr>
                <w:i/>
                <w:color w:val="000000" w:themeColor="text1"/>
                <w:lang w:val="vi-VN"/>
              </w:rPr>
              <w:t xml:space="preserve">“3. Đối với đơn vị hành chính đặc khu thực hiện các nhiệm vụ, quyền hạn tương ứng </w:t>
            </w:r>
            <w:r w:rsidRPr="002B416D">
              <w:rPr>
                <w:b/>
                <w:i/>
                <w:color w:val="000000" w:themeColor="text1"/>
                <w:lang w:val="vi-VN"/>
              </w:rPr>
              <w:t xml:space="preserve">của chính quyền địa phương ở phường </w:t>
            </w:r>
            <w:r w:rsidRPr="002B416D">
              <w:rPr>
                <w:i/>
                <w:color w:val="000000" w:themeColor="text1"/>
                <w:lang w:val="vi-VN"/>
              </w:rPr>
              <w:t>đối với đơn vị hành chính phường thì áp dụng mức xử phạt như phường; đối với đơn vị hành chính đặc khu thực hiện các nhiệm vụ, quyền hạn tương ứng của chính quyền địa phương ở xã thì áp dụng mức xử phạt như xã.</w:t>
            </w:r>
          </w:p>
          <w:p w14:paraId="53210E5F" w14:textId="77777777" w:rsidR="00C22CB7" w:rsidRPr="002B416D" w:rsidRDefault="00C22CB7" w:rsidP="00C22CB7">
            <w:pPr>
              <w:pStyle w:val="NormalWeb"/>
              <w:widowControl w:val="0"/>
              <w:shd w:val="clear" w:color="auto" w:fill="FFFFFF"/>
              <w:spacing w:before="0" w:beforeAutospacing="0" w:after="0" w:afterAutospacing="0"/>
              <w:jc w:val="both"/>
              <w:rPr>
                <w:i/>
                <w:color w:val="000000" w:themeColor="text1"/>
              </w:rPr>
            </w:pPr>
          </w:p>
          <w:p w14:paraId="0BAC7E6A" w14:textId="1B0511B8" w:rsidR="00C22CB7" w:rsidRPr="002B416D" w:rsidRDefault="00C22CB7" w:rsidP="00C22CB7">
            <w:pPr>
              <w:pStyle w:val="NormalWeb"/>
              <w:widowControl w:val="0"/>
              <w:shd w:val="clear" w:color="auto" w:fill="FFFFFF"/>
              <w:spacing w:before="0" w:beforeAutospacing="0" w:after="0" w:afterAutospacing="0"/>
              <w:jc w:val="both"/>
              <w:rPr>
                <w:color w:val="000000" w:themeColor="text1"/>
                <w:lang w:val="vi-VN"/>
              </w:rPr>
            </w:pPr>
            <w:r w:rsidRPr="002B416D">
              <w:rPr>
                <w:color w:val="000000" w:themeColor="text1"/>
                <w:lang w:val="vi-VN"/>
              </w:rPr>
              <w:t xml:space="preserve">(2), </w:t>
            </w:r>
            <w:r w:rsidRPr="002B416D">
              <w:rPr>
                <w:color w:val="000000" w:themeColor="text1"/>
              </w:rPr>
              <w:t>(3), (5)</w:t>
            </w:r>
            <w:r w:rsidR="00D74173" w:rsidRPr="002B416D">
              <w:rPr>
                <w:color w:val="000000" w:themeColor="text1"/>
              </w:rPr>
              <w:t>, (8)</w:t>
            </w:r>
            <w:r w:rsidRPr="002B416D">
              <w:rPr>
                <w:color w:val="000000" w:themeColor="text1"/>
              </w:rPr>
              <w:t xml:space="preserve">: </w:t>
            </w:r>
            <w:r w:rsidRPr="002B416D">
              <w:rPr>
                <w:color w:val="000000" w:themeColor="text1"/>
                <w:lang w:val="vi-VN"/>
              </w:rPr>
              <w:t>Cơ quan chủ trì soạn thảo xin tiếp thu và sửa đổi như sau:</w:t>
            </w:r>
          </w:p>
          <w:p w14:paraId="5E2FB93F" w14:textId="13BA9207" w:rsidR="00C22CB7" w:rsidRPr="002B416D" w:rsidRDefault="00C22CB7" w:rsidP="00C22CB7">
            <w:pPr>
              <w:pStyle w:val="NormalWeb"/>
              <w:widowControl w:val="0"/>
              <w:shd w:val="clear" w:color="auto" w:fill="FFFFFF"/>
              <w:spacing w:before="0" w:beforeAutospacing="0" w:after="0" w:afterAutospacing="0"/>
              <w:jc w:val="both"/>
              <w:rPr>
                <w:b/>
                <w:i/>
                <w:color w:val="000000" w:themeColor="text1"/>
                <w:lang w:val="vi-VN"/>
              </w:rPr>
            </w:pPr>
            <w:r w:rsidRPr="002B416D">
              <w:rPr>
                <w:i/>
                <w:color w:val="000000" w:themeColor="text1"/>
                <w:lang w:val="vi-VN"/>
              </w:rPr>
              <w:t>“</w:t>
            </w:r>
            <w:r w:rsidRPr="002B416D">
              <w:rPr>
                <w:rFonts w:eastAsia="Calibri"/>
                <w:i/>
                <w:color w:val="000000" w:themeColor="text1"/>
                <w:lang w:val="vi-VN"/>
              </w:rPr>
              <w:t xml:space="preserve">4. Vợ và chồng, nhiều người có chung quyền sử dụng đất thì áp dụng </w:t>
            </w:r>
            <w:r w:rsidRPr="002B416D">
              <w:rPr>
                <w:rFonts w:eastAsia="Calibri"/>
                <w:i/>
                <w:color w:val="000000" w:themeColor="text1"/>
                <w:lang w:val="vi-VN"/>
              </w:rPr>
              <w:lastRenderedPageBreak/>
              <w:t xml:space="preserve">xử phạt vi phạm hành chính như đối với một cá nhân, </w:t>
            </w:r>
            <w:r w:rsidRPr="002B416D">
              <w:rPr>
                <w:rFonts w:eastAsia="Calibri"/>
                <w:b/>
                <w:i/>
                <w:color w:val="000000" w:themeColor="text1"/>
                <w:lang w:val="vi-VN"/>
              </w:rPr>
              <w:t>trừ trường hợp các thành viên sử dụng chung quyền sử dụng đất cùng thực hiện hành vi vi phạm.</w:t>
            </w:r>
            <w:r w:rsidRPr="002B416D">
              <w:rPr>
                <w:b/>
                <w:i/>
                <w:color w:val="000000" w:themeColor="text1"/>
                <w:lang w:val="vi-VN"/>
              </w:rPr>
              <w:t>”</w:t>
            </w:r>
          </w:p>
          <w:p w14:paraId="1FAA673B" w14:textId="77777777" w:rsidR="00C22CB7" w:rsidRPr="002B416D" w:rsidRDefault="00C22CB7" w:rsidP="00C22CB7">
            <w:pPr>
              <w:pStyle w:val="NormalWeb"/>
              <w:widowControl w:val="0"/>
              <w:shd w:val="clear" w:color="auto" w:fill="FFFFFF"/>
              <w:spacing w:before="0" w:beforeAutospacing="0" w:after="0" w:afterAutospacing="0"/>
              <w:jc w:val="both"/>
              <w:rPr>
                <w:color w:val="000000" w:themeColor="text1"/>
                <w:lang w:val="vi-VN"/>
              </w:rPr>
            </w:pPr>
            <w:r w:rsidRPr="002B416D">
              <w:rPr>
                <w:color w:val="000000" w:themeColor="text1"/>
                <w:lang w:val="vi-VN"/>
              </w:rPr>
              <w:t>Trường hợp nhiều người cùng thực hiện một hành vi vi phạm thì xử phạt riêng từng người để đảm bảo tính thống nhất theo nguyên tắc quy định tại Luật Xử lý vi phạm hành chính.</w:t>
            </w:r>
          </w:p>
          <w:p w14:paraId="4242732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A494E1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9462399"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2D06A7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FC432B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4DAA02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9291531" w14:textId="17E465D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(4) Cơ quan chủ trì soạn thảo xin giải trình như sau:</w:t>
            </w:r>
          </w:p>
          <w:p w14:paraId="77F21CCA" w14:textId="29BEC086" w:rsidR="00C22CB7" w:rsidRPr="002B416D" w:rsidRDefault="00C22CB7" w:rsidP="00C22CB7">
            <w:pPr>
              <w:pStyle w:val="NormalWeb"/>
              <w:widowControl w:val="0"/>
              <w:shd w:val="clear" w:color="auto" w:fill="FFFFFF"/>
              <w:spacing w:before="0" w:beforeAutospacing="0" w:after="0" w:afterAutospacing="0"/>
              <w:jc w:val="both"/>
              <w:rPr>
                <w:color w:val="000000" w:themeColor="text1"/>
              </w:rPr>
            </w:pPr>
            <w:r w:rsidRPr="002B416D">
              <w:rPr>
                <w:color w:val="000000" w:themeColor="text1"/>
                <w:lang w:val="vi-VN"/>
              </w:rPr>
              <w:t>Việc áp dụng biện pháp khắc phục hậu quả đối với trường hợp nhiều người cùng thực hiện một hành vi vi phạm đã được quy định tại khoản 1 Điều 6 Nghị định số 123/2024/NĐ-CP</w:t>
            </w:r>
            <w:r w:rsidRPr="002B416D">
              <w:rPr>
                <w:color w:val="000000" w:themeColor="text1"/>
              </w:rPr>
              <w:t>.</w:t>
            </w:r>
          </w:p>
          <w:p w14:paraId="049C5673"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CAD27C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9DC11B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AA0DFF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25AED8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556351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740B63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89B083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E95F9D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A9FB11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B5960F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5EC9EF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19A10E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E476E5E" w14:textId="01DEB05A"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(6) Cơ quan chủ trì soạn thảo xin giải trình như sau:</w:t>
            </w:r>
          </w:p>
          <w:p w14:paraId="464488B1" w14:textId="7E86BB0A" w:rsidR="00C22CB7" w:rsidRPr="002B416D" w:rsidRDefault="00C22CB7" w:rsidP="00C22CB7">
            <w:pPr>
              <w:pStyle w:val="NormalWeb"/>
              <w:widowControl w:val="0"/>
              <w:shd w:val="clear" w:color="auto" w:fill="FFFFFF"/>
              <w:spacing w:before="0" w:beforeAutospacing="0" w:after="0" w:afterAutospacing="0"/>
              <w:jc w:val="both"/>
              <w:rPr>
                <w:color w:val="000000" w:themeColor="text1"/>
              </w:rPr>
            </w:pPr>
            <w:r w:rsidRPr="002B416D">
              <w:rPr>
                <w:color w:val="000000" w:themeColor="text1"/>
                <w:lang w:val="vi-VN"/>
              </w:rPr>
              <w:t xml:space="preserve">Việc quy định như dự thảo Nghị định để đảm bảo thống nhất trong </w:t>
            </w:r>
            <w:r w:rsidRPr="002B416D">
              <w:rPr>
                <w:color w:val="000000" w:themeColor="text1"/>
              </w:rPr>
              <w:t>cách hiểu về hành vi vi phạm hành chính trong lĩnh vực đất đai bị xử phạt được quy định tại Nghị định này.</w:t>
            </w:r>
          </w:p>
          <w:p w14:paraId="35F25AF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4656177" w14:textId="4B5A434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(7) Cơ quan chủ trì soạn thảo xin giải trình như sau:</w:t>
            </w:r>
          </w:p>
          <w:p w14:paraId="11E0DD4E" w14:textId="77777777" w:rsidR="00C22CB7" w:rsidRPr="002B416D" w:rsidRDefault="00C22CB7" w:rsidP="00C22CB7">
            <w:pPr>
              <w:pStyle w:val="NormalWeb"/>
              <w:widowControl w:val="0"/>
              <w:shd w:val="clear" w:color="auto" w:fill="FFFFFF"/>
              <w:spacing w:before="0" w:beforeAutospacing="0" w:after="0" w:afterAutospacing="0"/>
              <w:jc w:val="both"/>
              <w:rPr>
                <w:color w:val="000000" w:themeColor="text1"/>
                <w:lang w:val="vi-VN"/>
              </w:rPr>
            </w:pPr>
            <w:r w:rsidRPr="002B416D">
              <w:rPr>
                <w:color w:val="000000" w:themeColor="text1"/>
              </w:rPr>
              <w:t>Người sử dụng đất có hành vi vi phạm quy định tại Điều này thuộc t</w:t>
            </w:r>
            <w:r w:rsidRPr="002B416D">
              <w:rPr>
                <w:color w:val="000000" w:themeColor="text1"/>
                <w:lang w:val="vi-VN"/>
              </w:rPr>
              <w:t xml:space="preserve">ổ chức, cá nhân </w:t>
            </w:r>
            <w:r w:rsidRPr="002B416D">
              <w:rPr>
                <w:color w:val="000000" w:themeColor="text1"/>
              </w:rPr>
              <w:t xml:space="preserve">có hành vi vi phạm trong lĩnh vực đất đai quy định tại khoản 1 </w:t>
            </w:r>
            <w:r w:rsidRPr="002B416D">
              <w:rPr>
                <w:color w:val="000000" w:themeColor="text1"/>
                <w:lang w:val="vi-VN"/>
              </w:rPr>
              <w:t xml:space="preserve">Điều 2 Nghị định số 123/2024/NĐ-CP </w:t>
            </w:r>
          </w:p>
          <w:p w14:paraId="39EC2A32"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5714F07B"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477505D8"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746F905B"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32BDFA3B"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17EDD241"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3BBF7F15"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1E854243" w14:textId="77777777" w:rsidR="00DD6EFE" w:rsidRPr="002B416D" w:rsidRDefault="00DD6EFE" w:rsidP="00C22CB7">
            <w:pPr>
              <w:pStyle w:val="NormalWeb"/>
              <w:widowControl w:val="0"/>
              <w:shd w:val="clear" w:color="auto" w:fill="FFFFFF"/>
              <w:spacing w:before="0" w:beforeAutospacing="0" w:after="0" w:afterAutospacing="0"/>
              <w:jc w:val="both"/>
              <w:rPr>
                <w:color w:val="000000" w:themeColor="text1"/>
                <w:lang w:val="vi-VN"/>
              </w:rPr>
            </w:pPr>
          </w:p>
          <w:p w14:paraId="0546339D" w14:textId="067EB8BA" w:rsidR="00DD6EFE" w:rsidRPr="002B416D" w:rsidRDefault="00C563EB" w:rsidP="00C22CB7">
            <w:pPr>
              <w:pStyle w:val="NormalWeb"/>
              <w:widowControl w:val="0"/>
              <w:shd w:val="clear" w:color="auto" w:fill="FFFFFF"/>
              <w:spacing w:before="0" w:beforeAutospacing="0" w:after="0" w:afterAutospacing="0"/>
              <w:jc w:val="both"/>
              <w:rPr>
                <w:color w:val="000000" w:themeColor="text1"/>
              </w:rPr>
            </w:pPr>
            <w:r w:rsidRPr="002B416D">
              <w:rPr>
                <w:color w:val="000000" w:themeColor="text1"/>
              </w:rPr>
              <w:t xml:space="preserve">(8) </w:t>
            </w:r>
            <w:r w:rsidR="00466866" w:rsidRPr="002B416D">
              <w:rPr>
                <w:color w:val="000000" w:themeColor="text1"/>
                <w:lang w:val="vi-VN"/>
              </w:rPr>
              <w:t>Cơ quan chủ trì soạn thảo xin giải trình như sau:</w:t>
            </w:r>
            <w:r w:rsidR="00466866" w:rsidRPr="002B416D">
              <w:rPr>
                <w:color w:val="000000" w:themeColor="text1"/>
              </w:rPr>
              <w:t xml:space="preserve"> Quy định về nhiều người có chung quyền sử dụng đất đã bao gồm cả trưởng hợp có nhiều cá nhân, tổ chức cùng chung quyền sử dụng đất hoặc nhiều tổ chức chung quyền sử dụng đất. Do đó, đề nghị giữ nguyên như dự thảo Nghị định.</w:t>
            </w:r>
          </w:p>
          <w:p w14:paraId="52BAF409" w14:textId="38661D13" w:rsidR="00DD6EFE" w:rsidRPr="002B416D" w:rsidRDefault="00DD6EFE" w:rsidP="00C22CB7">
            <w:pPr>
              <w:pStyle w:val="NormalWeb"/>
              <w:widowControl w:val="0"/>
              <w:shd w:val="clear" w:color="auto" w:fill="FFFFFF"/>
              <w:spacing w:before="0" w:beforeAutospacing="0" w:after="0" w:afterAutospacing="0"/>
              <w:jc w:val="both"/>
              <w:rPr>
                <w:color w:val="000000" w:themeColor="text1"/>
              </w:rPr>
            </w:pPr>
          </w:p>
        </w:tc>
      </w:tr>
      <w:tr w:rsidR="002B416D" w:rsidRPr="002B416D" w14:paraId="1E26841B" w14:textId="4C544981" w:rsidTr="00E33359">
        <w:trPr>
          <w:trHeight w:val="20"/>
          <w:jc w:val="center"/>
        </w:trPr>
        <w:tc>
          <w:tcPr>
            <w:tcW w:w="1344" w:type="pct"/>
          </w:tcPr>
          <w:p w14:paraId="658FAFD5"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lang w:val="vi-VN"/>
              </w:rPr>
            </w:pPr>
            <w:r w:rsidRPr="002B416D">
              <w:rPr>
                <w:rFonts w:ascii="Times New Roman" w:eastAsia="Times New Roman" w:hAnsi="Times New Roman"/>
                <w:bCs/>
                <w:color w:val="000000" w:themeColor="text1"/>
                <w:sz w:val="24"/>
                <w:szCs w:val="24"/>
                <w:lang w:val="vi-VN"/>
              </w:rPr>
              <w:lastRenderedPageBreak/>
              <w:t>2. Bổ sung điểm p, q khoản 3 Điều 4 như sau:</w:t>
            </w:r>
          </w:p>
          <w:p w14:paraId="54597D3B"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lang w:val="vi-VN"/>
              </w:rPr>
            </w:pPr>
            <w:r w:rsidRPr="002B416D">
              <w:rPr>
                <w:rFonts w:ascii="Times New Roman" w:eastAsia="Times New Roman" w:hAnsi="Times New Roman"/>
                <w:i/>
                <w:color w:val="000000" w:themeColor="text1"/>
                <w:sz w:val="24"/>
                <w:szCs w:val="24"/>
                <w:lang w:val="vi-VN"/>
              </w:rPr>
              <w:t>“p) Buộc khôi phục lại tình trạng ban đầu của đất trước khi vi phạm;</w:t>
            </w:r>
          </w:p>
          <w:p w14:paraId="3577811B" w14:textId="23ADD9F3"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pacing w:val="-4"/>
                <w:sz w:val="24"/>
                <w:szCs w:val="24"/>
                <w:lang w:val="vi-VN"/>
              </w:rPr>
            </w:pPr>
            <w:r w:rsidRPr="002B416D">
              <w:rPr>
                <w:rFonts w:ascii="Times New Roman" w:eastAsia="Times New Roman" w:hAnsi="Times New Roman"/>
                <w:i/>
                <w:color w:val="000000" w:themeColor="text1"/>
                <w:spacing w:val="-4"/>
                <w:sz w:val="24"/>
                <w:szCs w:val="24"/>
                <w:lang w:val="vi-VN"/>
              </w:rPr>
              <w:t>q) Buộc khôi phục lại tình trạng ban đầu của mốc địa giới đơn vị hành chính.”</w:t>
            </w:r>
          </w:p>
        </w:tc>
        <w:tc>
          <w:tcPr>
            <w:tcW w:w="609" w:type="pct"/>
          </w:tcPr>
          <w:p w14:paraId="5F503FD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Tỉnh Tuyên Quang; Cà Mau</w:t>
            </w:r>
          </w:p>
          <w:p w14:paraId="55D321AB" w14:textId="6ED3E09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Tỉnh Quảng Trị</w:t>
            </w:r>
          </w:p>
          <w:p w14:paraId="5911C2EC" w14:textId="4829D6F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Cục Viễn Thám Quốc gia;</w:t>
            </w:r>
          </w:p>
          <w:p w14:paraId="12056A8D" w14:textId="3324F77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Cục Quản lý Tài nguyên nước;</w:t>
            </w:r>
          </w:p>
          <w:p w14:paraId="4366630E" w14:textId="0BDF870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Bộ Văn hóa, </w:t>
            </w:r>
            <w:r w:rsidRPr="002B416D">
              <w:rPr>
                <w:rFonts w:ascii="Times New Roman" w:hAnsi="Times New Roman"/>
                <w:color w:val="000000" w:themeColor="text1"/>
                <w:sz w:val="24"/>
                <w:szCs w:val="24"/>
                <w:lang w:val="vi-VN"/>
              </w:rPr>
              <w:lastRenderedPageBreak/>
              <w:t>Thể thao và Du lịch</w:t>
            </w:r>
          </w:p>
          <w:p w14:paraId="194CC9A1" w14:textId="7D08DE79" w:rsidR="00DD6EFE" w:rsidRPr="002B416D" w:rsidRDefault="00DD6EFE"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Hiệp hội Ngân hàng Việt Nam</w:t>
            </w:r>
          </w:p>
          <w:p w14:paraId="5A4926E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p w14:paraId="44A0A93F" w14:textId="196FC67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c>
          <w:tcPr>
            <w:tcW w:w="1823" w:type="pct"/>
          </w:tcPr>
          <w:p w14:paraId="09FCFA32" w14:textId="3805C88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Về biện pháp khắc phục hậu quả đối với các quy định tại điểm p, q khoản 3 Điều 4 và khoản 5 Điều 27 của dự thảo. Đề nghị quy định rõ hơn về trình tự, trách nhiệm tổ chức thực hiện và cơ chế phối hợp giữa các cơ quan chuyên môn trong quá trình áp dụng, đặc biệt đối với các trường hợp việc khôi phục hiện trạng gặp khó khăn hoặc cần xác định lại mốc giới, hiện trạng đất ban đầu.</w:t>
            </w:r>
          </w:p>
          <w:p w14:paraId="2A56B2B5" w14:textId="76F754EF" w:rsidR="00C22CB7" w:rsidRPr="002B416D" w:rsidRDefault="00C22CB7" w:rsidP="00C22CB7">
            <w:pPr>
              <w:tabs>
                <w:tab w:val="left" w:pos="851"/>
                <w:tab w:val="left" w:pos="1985"/>
              </w:tabs>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 xml:space="preserve">(2) Về bổ sung điểm p, q khoản 3 Điều 4: Việc bổ sung các biện pháp khắc phục hậu quả “buộc khôi phục lại tình trạng ban đầu của đất” và “buộc khôi phục lại tình trạng ban đầu của mốc địa giới đơn vị hành chính” là phù hợp, bảo đảm tính đầy đủ và thống nhất trong hệ thống biện pháp khắc phục hậu quả. </w:t>
            </w:r>
          </w:p>
          <w:p w14:paraId="387DD96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Đề nghị nghiên cứu bổ sung hướng dẫn áp dụng trong một số trường hợp cụ thể, bảo đảm tính khả thi khi tổ chức thực hiện, nhất là đối với các hành vi xảy ra trong thời gian dài.</w:t>
            </w:r>
          </w:p>
          <w:p w14:paraId="58BEB831" w14:textId="77777777" w:rsidR="00DD6EFE" w:rsidRPr="002B416D" w:rsidRDefault="00C22CB7" w:rsidP="00DD6EFE">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(3) Tại khoản 2 Điều 1 của dự thảo Nghị định, đề nghị cơ quan chủ trì soạn thảo không quy định bổ sung 02 biện pháp khắc phục hậu quả tại khoản này mà thực hiện dẫn chiếu đến điểm a khoản 1 Điều 28 của Luật Xử lý vi phạm hành chính (sửa đổi, bổ sung năm 2020 và năm 2025) để tránh chồng chéo, quy định lại nội dung đã được luật quy định.</w:t>
            </w:r>
          </w:p>
          <w:p w14:paraId="01C88BCB" w14:textId="2C0892C6" w:rsidR="00DD6EFE" w:rsidRPr="002B416D" w:rsidRDefault="00DD6EFE" w:rsidP="00DD6EFE">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(4) Đề nghị cơ quan soạn thảo xem xét bổ sung biện pháp khắc phục hậu quả </w:t>
            </w:r>
            <w:r w:rsidRPr="002B416D">
              <w:rPr>
                <w:rFonts w:ascii="Times New Roman" w:hAnsi="Times New Roman"/>
                <w:i/>
                <w:iCs/>
                <w:color w:val="000000" w:themeColor="text1"/>
                <w:sz w:val="24"/>
                <w:szCs w:val="24"/>
              </w:rPr>
              <w:t>“Buộc nộp Giấy chứng nhận đã cấp và thực hiện lại thủ tục hành chính về đất đai theo quy định"</w:t>
            </w:r>
            <w:r w:rsidRPr="002B416D">
              <w:rPr>
                <w:rFonts w:ascii="Times New Roman" w:hAnsi="Times New Roman"/>
                <w:color w:val="000000" w:themeColor="text1"/>
                <w:sz w:val="24"/>
                <w:szCs w:val="24"/>
              </w:rPr>
              <w:t xml:space="preserve"> phù họp với biện pháp được bổ sung tại khoản 5 Điều 27 Nghị định</w:t>
            </w:r>
            <w:r w:rsidRPr="002B416D">
              <w:rPr>
                <w:rFonts w:ascii="Times New Roman" w:hAnsi="Times New Roman"/>
                <w:color w:val="000000" w:themeColor="text1"/>
                <w:sz w:val="24"/>
                <w:szCs w:val="24"/>
              </w:rPr>
              <w:br w:type="page"/>
              <w:t xml:space="preserve">123/2024/NĐ-CP (theo Khoản 4 Điều 1 Dự thảo Nghị định này) sửa thành: “2. </w:t>
            </w:r>
            <w:r w:rsidRPr="002B416D">
              <w:rPr>
                <w:rFonts w:ascii="Times New Roman" w:hAnsi="Times New Roman"/>
                <w:i/>
                <w:iCs/>
                <w:color w:val="000000" w:themeColor="text1"/>
                <w:sz w:val="24"/>
                <w:szCs w:val="24"/>
              </w:rPr>
              <w:t xml:space="preserve">Bổ sung điểm p, q, r khoản 3 Điều 4 như sau... </w:t>
            </w:r>
            <w:r w:rsidRPr="002B416D">
              <w:rPr>
                <w:rFonts w:ascii="Times New Roman" w:hAnsi="Times New Roman"/>
                <w:i/>
                <w:iCs/>
                <w:color w:val="000000" w:themeColor="text1"/>
                <w:sz w:val="24"/>
                <w:szCs w:val="24"/>
                <w:u w:val="single"/>
              </w:rPr>
              <w:t>r) Buộc nộp Giấy chứng nhân đã cấp và thưc hiện lại thù tục hành chính ve đất đai theo quy định</w:t>
            </w:r>
            <w:bookmarkStart w:id="0" w:name="_GoBack"/>
            <w:bookmarkEnd w:id="0"/>
            <w:r w:rsidRPr="002B416D">
              <w:rPr>
                <w:rFonts w:ascii="Times New Roman" w:hAnsi="Times New Roman"/>
                <w:i/>
                <w:iCs/>
                <w:color w:val="000000" w:themeColor="text1"/>
                <w:sz w:val="24"/>
                <w:szCs w:val="24"/>
              </w:rPr>
              <w:t>”.</w:t>
            </w:r>
          </w:p>
          <w:p w14:paraId="6289B7D1" w14:textId="2F859A21" w:rsidR="00DD6EFE" w:rsidRPr="002B416D" w:rsidRDefault="00DD6EFE"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774CA7B3" w14:textId="5C9ECD1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(2)</w:t>
            </w:r>
            <w:r w:rsidRPr="002B416D">
              <w:rPr>
                <w:rFonts w:ascii="Times New Roman" w:hAnsi="Times New Roman"/>
                <w:color w:val="000000" w:themeColor="text1"/>
                <w:sz w:val="24"/>
                <w:szCs w:val="24"/>
              </w:rPr>
              <w:t>:</w:t>
            </w:r>
            <w:r w:rsidRPr="002B416D">
              <w:rPr>
                <w:rFonts w:ascii="Times New Roman" w:hAnsi="Times New Roman"/>
                <w:color w:val="000000" w:themeColor="text1"/>
                <w:sz w:val="24"/>
                <w:szCs w:val="24"/>
                <w:lang w:val="vi-VN"/>
              </w:rPr>
              <w:t xml:space="preserve"> Cơ quan chủ trì soạn thảo xin giải trình như sau:</w:t>
            </w:r>
          </w:p>
          <w:p w14:paraId="520C7D60" w14:textId="7105E09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Các biện pháp khắc phục hậu quả này là biện pháp được quy định riêng trong xử phạt vi phạm hành chính trong lĩnh vực đất đai. Việc áp dụng trình tự, thủ tục khi áp dụng các biện pháp khắc phục hậu quả này được thực hiện theo trình tự quy định tại </w:t>
            </w:r>
            <w:r w:rsidRPr="002B416D">
              <w:rPr>
                <w:rFonts w:ascii="Times New Roman" w:hAnsi="Times New Roman"/>
                <w:color w:val="000000" w:themeColor="text1"/>
                <w:sz w:val="24"/>
                <w:szCs w:val="24"/>
                <w:lang w:val="vi-VN"/>
              </w:rPr>
              <w:lastRenderedPageBreak/>
              <w:t>pháp luật về xử lý vi phạm hành chính và pháp luật về đất đai mà không thuộc nội dung quy định tại Nghị định số 123/2024/NĐ-CP</w:t>
            </w:r>
            <w:r w:rsidRPr="002B416D">
              <w:rPr>
                <w:rFonts w:ascii="Times New Roman" w:hAnsi="Times New Roman"/>
                <w:color w:val="000000" w:themeColor="text1"/>
                <w:sz w:val="24"/>
                <w:szCs w:val="24"/>
              </w:rPr>
              <w:t>.</w:t>
            </w:r>
          </w:p>
          <w:p w14:paraId="0322C84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6869BD5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B913D8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EAAE5C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1C2620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43045E73"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(3) Cơ quan chủ trì soạn thảo xin giải trình như sau: 02 biện pháp khắc phục hậu quả này là biện pháp quy định cụ thể cho lĩnh vực đất đai; do đó, phải được quy định tại Nghị định này. Việc dẫn chiếu theo khoản 1 Điều 28 của Luật Xử lý vi phạm hành chính sẽ không đảm bảo tính đầy đủ và chính xác của biện pháp khắc phục hậu quả. </w:t>
            </w:r>
          </w:p>
          <w:p w14:paraId="585DB646" w14:textId="2D7C852F" w:rsidR="00C22CB7" w:rsidRPr="002B416D" w:rsidRDefault="00945AE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(4) </w:t>
            </w:r>
            <w:r w:rsidRPr="002B416D">
              <w:rPr>
                <w:rFonts w:ascii="Times New Roman" w:hAnsi="Times New Roman"/>
                <w:color w:val="000000" w:themeColor="text1"/>
                <w:sz w:val="24"/>
                <w:szCs w:val="24"/>
                <w:lang w:val="vi-VN"/>
              </w:rPr>
              <w:t>Cơ quan chủ trì soạn thảo xin giải trình như sau:</w:t>
            </w:r>
            <w:r w:rsidRPr="002B416D">
              <w:rPr>
                <w:rFonts w:ascii="Times New Roman" w:hAnsi="Times New Roman"/>
                <w:color w:val="000000" w:themeColor="text1"/>
                <w:sz w:val="24"/>
                <w:szCs w:val="24"/>
              </w:rPr>
              <w:t xml:space="preserve"> Quy định như dự thảo Nghị định đã bảo gồm cả thủ tục buộc nộp lại giấy chứng nhận đã cấp. Do đó, đề nghị giữ nguyên như dự thảo Nghị định.</w:t>
            </w:r>
          </w:p>
        </w:tc>
      </w:tr>
      <w:tr w:rsidR="002B416D" w:rsidRPr="002B416D" w14:paraId="06B3DDED" w14:textId="77777777" w:rsidTr="00E33359">
        <w:trPr>
          <w:trHeight w:val="20"/>
          <w:jc w:val="center"/>
        </w:trPr>
        <w:tc>
          <w:tcPr>
            <w:tcW w:w="1344" w:type="pct"/>
          </w:tcPr>
          <w:p w14:paraId="63078FE4"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lang w:val="vi-VN"/>
              </w:rPr>
            </w:pPr>
          </w:p>
        </w:tc>
        <w:tc>
          <w:tcPr>
            <w:tcW w:w="609" w:type="pct"/>
          </w:tcPr>
          <w:p w14:paraId="34280ADA" w14:textId="3ECC78B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Thành phố Huế</w:t>
            </w:r>
          </w:p>
        </w:tc>
        <w:tc>
          <w:tcPr>
            <w:tcW w:w="1823" w:type="pct"/>
          </w:tcPr>
          <w:p w14:paraId="04EE090E" w14:textId="77BBADF5"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Đề nghị bổ sung thêm 02 biện pháp khắc phục hậu quả như sau:</w:t>
            </w:r>
          </w:p>
          <w:p w14:paraId="2F2A0508" w14:textId="460C003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1. Buộc chi trả chi phí thuê đơn vị tư vấn có chức năng đo đạc để xác định diện tích đất vi phạm.</w:t>
            </w:r>
          </w:p>
          <w:p w14:paraId="4E19DCE9" w14:textId="3052960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2. Buộc nộp lại Giấy chứng nhận đã cấp và thực hiện lại thủ tục hành chính về đất đai.</w:t>
            </w:r>
          </w:p>
          <w:p w14:paraId="47436617" w14:textId="28A65E6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Thứ nhất, Tại điểm b khoản 1 Điều 7 Nghị định số 123/2024/NĐ-CP ngày 04/10/2024 của Chính phủ quy định:</w:t>
            </w:r>
          </w:p>
          <w:p w14:paraId="29113DE7" w14:textId="2029496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“Điều 7. Xác định diện tích đất vi phạm và tình trạng ban đầu của đất trước khi vi phạm</w:t>
            </w:r>
          </w:p>
          <w:p w14:paraId="7E9EF272" w14:textId="6D14CA3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1. Diện tích đất vi phạm trong các trường hợp quy định tại Nghị định này được xác định như sau:</w:t>
            </w:r>
          </w:p>
          <w:p w14:paraId="4911F419" w14:textId="24A6D89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b) Trường hợp diện tích đất vi phạm ở những nơi chưa có bản đồ quy định tại điểm a khoản này hoặc vi phạm một phần diện tích thửa đất thì người có thẩm quyền lập biên bản vi phạm hành chính có trách nhiệm xác định phạm vi, ranh giới, mốc giới để xác định diện tích đất vi phạm và ghi vào biên bản vi phạm hành chính.</w:t>
            </w:r>
          </w:p>
          <w:p w14:paraId="0EEAD15D" w14:textId="20A6E3F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Trường hợp diện tích đất vi phạm không thể đo đạc bằng phương pháp thủ công thì được thuê đơn vị tư vấn có chức năng đo đạc để xác định diện tích đất vi phạm.</w:t>
            </w:r>
          </w:p>
          <w:p w14:paraId="4859B962" w14:textId="0F182B7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Trường hợp người có hành vi vi phạm không đồng ý với kết quả đo đạc do người có thẩm quyền lập biên bản vi phạm hành chính xác định thì được quyềnthuê đơn vị có chức năng đo đạc xác định lại diện tích đất vi phạm. Chi phí thuê đơn vị tư vấn có chức năng đo đạc để xác định diện tích đất vi phạm quy định tại điểm này do người vi phạm chi trả.”</w:t>
            </w:r>
          </w:p>
          <w:p w14:paraId="620197E7" w14:textId="7A9AEB9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Tuy nhiên, tại khoản 3 Điều 4 Nghị định số 123/2024/NĐ-CP ngày 04/10/2024 của Chính phủ quy </w:t>
            </w:r>
            <w:r w:rsidRPr="002B416D">
              <w:rPr>
                <w:rFonts w:ascii="Times New Roman" w:hAnsi="Times New Roman"/>
                <w:color w:val="000000" w:themeColor="text1"/>
                <w:sz w:val="24"/>
                <w:szCs w:val="24"/>
              </w:rPr>
              <w:lastRenderedPageBreak/>
              <w:t>định về các biện pháp khắc phục hậu quả chưa quy định biện pháp buộc người vi phạm chi trả chi phí này.</w:t>
            </w:r>
          </w:p>
          <w:p w14:paraId="7F350BAF" w14:textId="1808577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Thứ hai, tại khoản 4 Điều 1 đã bổ sung thêm biện pháp khắc phục hậu quả là buộc nộp lại Giấy chứng nhận đã cấp và thực hiện lại thủ tục hành chính về đất đai.</w:t>
            </w:r>
          </w:p>
        </w:tc>
        <w:tc>
          <w:tcPr>
            <w:tcW w:w="1224" w:type="pct"/>
          </w:tcPr>
          <w:p w14:paraId="015E05C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lastRenderedPageBreak/>
              <w:t>Cơ quan chủ trì soạn thảo xin giải trình như sau</w:t>
            </w:r>
            <w:r w:rsidRPr="002B416D">
              <w:rPr>
                <w:rFonts w:ascii="Times New Roman" w:hAnsi="Times New Roman"/>
                <w:color w:val="000000" w:themeColor="text1"/>
                <w:sz w:val="24"/>
                <w:szCs w:val="24"/>
              </w:rPr>
              <w:t xml:space="preserve">: </w:t>
            </w:r>
          </w:p>
          <w:p w14:paraId="0813F6D0" w14:textId="31998AD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(1) Đối với chi phí thuê đơn vị tư vấn đo đạc là do yêu cầu của người thi hành công vụ và của người vi phạm để xác định diện tích vi phạm, không phải là biện pháp khắc phục hậu quả do vi phạm. Tại khoản 1 Điều 7 của Nghị định 123/2024/NĐ-CP đã quy định người có hành vi vi phạm phải chi trả chi phí này.</w:t>
            </w:r>
          </w:p>
          <w:p w14:paraId="6E820B8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(2) </w:t>
            </w:r>
            <w:r w:rsidRPr="002B416D">
              <w:rPr>
                <w:rFonts w:ascii="Times New Roman" w:hAnsi="Times New Roman"/>
                <w:color w:val="000000" w:themeColor="text1"/>
                <w:sz w:val="24"/>
                <w:szCs w:val="24"/>
                <w:lang w:val="vi-VN"/>
              </w:rPr>
              <w:t>Cơ quan chủ trì soạn thảo xin</w:t>
            </w:r>
            <w:r w:rsidRPr="002B416D">
              <w:rPr>
                <w:rFonts w:ascii="Times New Roman" w:hAnsi="Times New Roman"/>
                <w:color w:val="000000" w:themeColor="text1"/>
                <w:sz w:val="24"/>
                <w:szCs w:val="24"/>
              </w:rPr>
              <w:t xml:space="preserve"> tiếp thu và sửa đổi, bổ sung theo hướng:</w:t>
            </w:r>
          </w:p>
          <w:p w14:paraId="7B55D1DC" w14:textId="60A926F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w:t>
            </w:r>
            <w:r w:rsidRPr="002B416D">
              <w:rPr>
                <w:rFonts w:ascii="Times New Roman" w:eastAsia="Times New Roman" w:hAnsi="Times New Roman"/>
                <w:i/>
                <w:color w:val="000000" w:themeColor="text1"/>
                <w:sz w:val="24"/>
                <w:szCs w:val="24"/>
                <w:lang w:val="vi-VN"/>
              </w:rPr>
              <w:t>r) Buộc thực hiện lại thủ tục hành chính về đất đai</w:t>
            </w:r>
            <w:r w:rsidRPr="002B416D">
              <w:rPr>
                <w:rFonts w:ascii="Times New Roman" w:eastAsia="Times New Roman" w:hAnsi="Times New Roman"/>
                <w:i/>
                <w:color w:val="000000" w:themeColor="text1"/>
                <w:sz w:val="24"/>
                <w:szCs w:val="24"/>
              </w:rPr>
              <w:t>.”</w:t>
            </w:r>
          </w:p>
          <w:p w14:paraId="310E2526" w14:textId="56D618D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0CE7C35A" w14:textId="5BB91252" w:rsidTr="00E33359">
        <w:trPr>
          <w:trHeight w:val="20"/>
          <w:jc w:val="center"/>
        </w:trPr>
        <w:tc>
          <w:tcPr>
            <w:tcW w:w="1344" w:type="pct"/>
          </w:tcPr>
          <w:p w14:paraId="6923F9A4"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rPr>
            </w:pPr>
            <w:bookmarkStart w:id="1" w:name="dieu_6"/>
            <w:r w:rsidRPr="002B416D">
              <w:rPr>
                <w:rFonts w:ascii="Times New Roman" w:eastAsia="Times New Roman" w:hAnsi="Times New Roman"/>
                <w:bCs/>
                <w:color w:val="000000" w:themeColor="text1"/>
                <w:sz w:val="24"/>
                <w:szCs w:val="24"/>
              </w:rPr>
              <w:lastRenderedPageBreak/>
              <w:t>3. Sửa đổi, bổ sung khoản 2 Điều 16 như sau:</w:t>
            </w:r>
          </w:p>
          <w:bookmarkEnd w:id="1"/>
          <w:p w14:paraId="41774279" w14:textId="56929F72"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Phạt tiền từ 2.000.000 đồng đến 3.000.000 đồng đối với hành vi không thực hiện đăng ký biến động đất đai theo quy định tại các điểm a, b, i, k, l, m và q khoản 1 Điều 133 Luật Đất đai, </w:t>
            </w:r>
            <w:r w:rsidRPr="002B416D">
              <w:rPr>
                <w:rFonts w:ascii="Times New Roman" w:eastAsia="Times New Roman" w:hAnsi="Times New Roman"/>
                <w:i/>
                <w:color w:val="000000" w:themeColor="text1"/>
                <w:sz w:val="24"/>
                <w:szCs w:val="24"/>
              </w:rPr>
              <w:t>trừ trường hợp nhận chuyển nhượng để thực hiện dự án đầu tư thông qua việc thỏa thuận nhận chuyển quyền sử dụng đất theo quy định tại Điều 127 Luật Đất đai.</w:t>
            </w:r>
            <w:r w:rsidRPr="002B416D">
              <w:rPr>
                <w:rFonts w:ascii="Times New Roman" w:eastAsia="Times New Roman" w:hAnsi="Times New Roman"/>
                <w:color w:val="000000" w:themeColor="text1"/>
                <w:sz w:val="24"/>
                <w:szCs w:val="24"/>
              </w:rPr>
              <w:t>”</w:t>
            </w:r>
          </w:p>
        </w:tc>
        <w:tc>
          <w:tcPr>
            <w:tcW w:w="609" w:type="pct"/>
          </w:tcPr>
          <w:p w14:paraId="0782208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Thái Nguyên;</w:t>
            </w:r>
          </w:p>
          <w:p w14:paraId="4FF7CDEB"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B399F7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D5FFEC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D442BBD"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29D8F40D"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3D6268A"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161AEB7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0DE872BB"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7F62204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Quảng Ngãi</w:t>
            </w:r>
          </w:p>
          <w:p w14:paraId="3217DA25"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1FD7C00"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5143E7E5"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462E6E6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1C30C96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2FB2FFD1"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623FD410"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281A7C36"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1A9DF146"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7AD70C9"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2B630985"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3846726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p>
          <w:p w14:paraId="173DFFB0" w14:textId="0FE0945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xml:space="preserve">- </w:t>
            </w:r>
            <w:r w:rsidRPr="002B416D">
              <w:rPr>
                <w:rFonts w:ascii="Times New Roman" w:hAnsi="Times New Roman"/>
                <w:color w:val="000000" w:themeColor="text1"/>
                <w:sz w:val="24"/>
                <w:szCs w:val="24"/>
                <w:lang w:val="vi-VN"/>
              </w:rPr>
              <w:t>Cục Viễn Thám Quốc gia</w:t>
            </w:r>
          </w:p>
        </w:tc>
        <w:tc>
          <w:tcPr>
            <w:tcW w:w="1823" w:type="pct"/>
          </w:tcPr>
          <w:p w14:paraId="566E24B3" w14:textId="70378D7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(1) Thống nhất với nội dung sửa đổi, bổ sung. Tuy nhiên, đề nghị Bộ Nông nghiệp và Môi trường có hướng dẫn cụ thể về trường hợp xác định thời điểm vi phạm để tính thời hiệu xử phạt và việc xử lý đối với các trường hợp tồn đọng kéo dài trước thời điểm Luật Đất đai năm 2024 có hiệu lực.</w:t>
            </w:r>
          </w:p>
          <w:p w14:paraId="5A2430E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974DA3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042330D" w14:textId="5B01CC5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(2) Đề nghị chỉnh sửa thành </w:t>
            </w:r>
            <w:r w:rsidRPr="002B416D">
              <w:rPr>
                <w:rFonts w:ascii="Times New Roman" w:hAnsi="Times New Roman"/>
                <w:i/>
                <w:color w:val="000000" w:themeColor="text1"/>
                <w:sz w:val="24"/>
                <w:szCs w:val="24"/>
              </w:rPr>
              <w:t xml:space="preserve">“2. Phạt tiền từ 2.000.000 đồng đến 3.000.000 đồng đối với hành vi không thực hiện đăng ký biến động đất đai theo quy định tại các điểm a, b, i, k, l, m và q khoản 1 </w:t>
            </w:r>
            <w:r w:rsidRPr="002B416D">
              <w:rPr>
                <w:rFonts w:ascii="Times New Roman" w:hAnsi="Times New Roman"/>
                <w:b/>
                <w:i/>
                <w:color w:val="000000" w:themeColor="text1"/>
                <w:sz w:val="24"/>
                <w:szCs w:val="24"/>
              </w:rPr>
              <w:t>và khoản 3</w:t>
            </w:r>
            <w:r w:rsidRPr="002B416D">
              <w:rPr>
                <w:rFonts w:ascii="Times New Roman" w:hAnsi="Times New Roman"/>
                <w:i/>
                <w:color w:val="000000" w:themeColor="text1"/>
                <w:sz w:val="24"/>
                <w:szCs w:val="24"/>
              </w:rPr>
              <w:t xml:space="preserve"> Điều 133 Luật Đất đai, trừ trường hợp…”</w:t>
            </w:r>
            <w:r w:rsidRPr="002B416D">
              <w:rPr>
                <w:rFonts w:ascii="Times New Roman" w:hAnsi="Times New Roman"/>
                <w:color w:val="000000" w:themeColor="text1"/>
                <w:sz w:val="24"/>
                <w:szCs w:val="24"/>
              </w:rPr>
              <w:t xml:space="preserve"> vì một số trường hợp người sử dụng đất nộp hồ sơ đăng ký biến động nhưng không đảm bảo thời gian theo quy định tại khoản 3 Điều 133 Luật Đất đai.</w:t>
            </w:r>
          </w:p>
          <w:p w14:paraId="19A8465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8911BC3" w14:textId="46002D4A" w:rsidR="00C22CB7" w:rsidRPr="002B416D" w:rsidRDefault="00C22CB7" w:rsidP="00C22CB7">
            <w:pPr>
              <w:tabs>
                <w:tab w:val="left" w:pos="851"/>
                <w:tab w:val="left" w:pos="1985"/>
              </w:tabs>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(3) </w:t>
            </w:r>
            <w:r w:rsidRPr="002B416D">
              <w:rPr>
                <w:rFonts w:ascii="Times New Roman" w:hAnsi="Times New Roman"/>
                <w:color w:val="000000" w:themeColor="text1"/>
                <w:sz w:val="24"/>
                <w:szCs w:val="24"/>
                <w:lang w:val="vi-VN"/>
              </w:rPr>
              <w:t xml:space="preserve">Về khoản 2 Điều 16 (Xử phạt hành vi không đăng ký biến động đất đai). Mức phạt tiền từ 2.000.000 đồng đến 3.000.000 đồng là tương đối thấp so với tác động quản lý nhà nước của hành vi vi phạm. </w:t>
            </w:r>
          </w:p>
          <w:p w14:paraId="5F88742C" w14:textId="77777777"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Đề nghị đánh giá lại mức phạt để bảo đảm tính răn đe, nhất là trong bối cảnh giá trị đất đai và giao dịch đất đai ngày càng lớn. </w:t>
            </w:r>
          </w:p>
          <w:p w14:paraId="27E4A2AF" w14:textId="77777777"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rPr>
            </w:pPr>
          </w:p>
          <w:p w14:paraId="4086D3B6" w14:textId="34DD3452" w:rsidR="00C22CB7" w:rsidRPr="002B416D" w:rsidRDefault="00C22CB7" w:rsidP="00C22CB7">
            <w:pPr>
              <w:tabs>
                <w:tab w:val="left" w:pos="851"/>
                <w:tab w:val="left" w:pos="1985"/>
              </w:tabs>
              <w:spacing w:after="0" w:line="240" w:lineRule="auto"/>
              <w:ind w:left="-15"/>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(4)</w:t>
            </w:r>
            <w:r w:rsidRPr="002B416D">
              <w:rPr>
                <w:rFonts w:ascii="Times New Roman" w:hAnsi="Times New Roman"/>
                <w:color w:val="000000" w:themeColor="text1"/>
                <w:sz w:val="24"/>
                <w:szCs w:val="24"/>
                <w:lang w:val="vi-VN"/>
              </w:rPr>
              <w:t xml:space="preserve"> Dự thảo bổ sung biện pháp khắc phục hậu quả </w:t>
            </w:r>
            <w:r w:rsidRPr="002B416D">
              <w:rPr>
                <w:rFonts w:ascii="Times New Roman" w:hAnsi="Times New Roman"/>
                <w:i/>
                <w:color w:val="000000" w:themeColor="text1"/>
                <w:sz w:val="24"/>
                <w:szCs w:val="24"/>
                <w:lang w:val="vi-VN"/>
              </w:rPr>
              <w:t>"Buộc khôi phục lại tình trạng ban đầu của đất trước khi vi phạm"</w:t>
            </w:r>
            <w:r w:rsidRPr="002B416D">
              <w:rPr>
                <w:rFonts w:ascii="Times New Roman" w:hAnsi="Times New Roman"/>
                <w:color w:val="000000" w:themeColor="text1"/>
                <w:sz w:val="24"/>
                <w:szCs w:val="24"/>
                <w:lang w:val="vi-VN"/>
              </w:rPr>
              <w:t xml:space="preserve"> và </w:t>
            </w:r>
            <w:r w:rsidRPr="002B416D">
              <w:rPr>
                <w:rFonts w:ascii="Times New Roman" w:hAnsi="Times New Roman"/>
                <w:i/>
                <w:color w:val="000000" w:themeColor="text1"/>
                <w:sz w:val="24"/>
                <w:szCs w:val="24"/>
                <w:lang w:val="vi-VN"/>
              </w:rPr>
              <w:t>"Buộc khôi phục lại tình trạng ban đầu của mốc địa giới đơn vị hành chính"</w:t>
            </w:r>
            <w:r w:rsidRPr="002B416D">
              <w:rPr>
                <w:rFonts w:ascii="Times New Roman" w:hAnsi="Times New Roman"/>
                <w:color w:val="000000" w:themeColor="text1"/>
                <w:sz w:val="24"/>
                <w:szCs w:val="24"/>
                <w:lang w:val="vi-VN"/>
              </w:rPr>
              <w:t xml:space="preserve"> có dấu hiệu trùng lặp với biện pháp khắc phục hậu quả tại điểm a khoản 1 Điều 28 Luật Xử lý vi phạm hành chính đã được dẫn chiếu tại khoản 3 Điều 4 Nghị định số 123/2024/NĐ-CP.</w:t>
            </w:r>
          </w:p>
        </w:tc>
        <w:tc>
          <w:tcPr>
            <w:tcW w:w="1224" w:type="pct"/>
          </w:tcPr>
          <w:p w14:paraId="7F698929" w14:textId="7BFED5D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Cơ quan chủ trì soạn thảo xin giải trình như sau: Về việc xác định thời điểm vi phạm để tính thời hiệu xử phạt vi phạm hành chính đã được quy định tại Điều 3 của Nghị định số 123/2024/NĐ-CP. Cách tính này đã phù hợp với quy định của Luật Xử lý vi phạm hành chính</w:t>
            </w:r>
          </w:p>
          <w:p w14:paraId="34D9DFB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(2) Giải trình: Khoản 3 Điều 133 Luật Đất đai quy định về thời gian thực hiện thủ tục hành chính, không phải quy định về hành vi; do đó, đề nghị giữ nguyên như dự thảo Nghị định</w:t>
            </w:r>
          </w:p>
          <w:p w14:paraId="52E3868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DADDFF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05A8D6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2207FC9" w14:textId="4C22C7B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(3) Cơ quan chủ trì soạn thảo xin giải trình như sau: Mức phạt này đã được rà soát, đánh giá để áp dụng cho các đối tượng thuộc các địa bàn, khu vực khác nhau nhằm đảm bảo tính khả thi khi thực hiện xử phạt</w:t>
            </w:r>
            <w:r w:rsidRPr="002B416D">
              <w:rPr>
                <w:rFonts w:ascii="Times New Roman" w:hAnsi="Times New Roman"/>
                <w:color w:val="000000" w:themeColor="text1"/>
                <w:sz w:val="24"/>
                <w:szCs w:val="24"/>
              </w:rPr>
              <w:t>.</w:t>
            </w:r>
          </w:p>
          <w:p w14:paraId="5E08F2A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852C45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F74BF9E" w14:textId="3A587B9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(4) Theo quy định tại điểm a khoản 1 Điều 28 Luật Xử lý vi phạm hành chính, quy định các biện pháp khắc phục </w:t>
            </w:r>
            <w:r w:rsidRPr="002B416D">
              <w:rPr>
                <w:rFonts w:ascii="Times New Roman" w:hAnsi="Times New Roman"/>
                <w:i/>
                <w:color w:val="000000" w:themeColor="text1"/>
                <w:sz w:val="24"/>
                <w:szCs w:val="24"/>
              </w:rPr>
              <w:t xml:space="preserve">“Buộc khôi phục lại tình trạng ban đầu” </w:t>
            </w:r>
            <w:r w:rsidRPr="002B416D">
              <w:rPr>
                <w:rFonts w:ascii="Times New Roman" w:hAnsi="Times New Roman"/>
                <w:color w:val="000000" w:themeColor="text1"/>
                <w:sz w:val="24"/>
                <w:szCs w:val="24"/>
              </w:rPr>
              <w:t>là quy định chung; do vậy, đối với xử phạt vi phạm hành chính trong lĩnh vực đất đai cần quy định cụ thể. Đồng thời tại điểm k khoản 1 Điều 28 Luật Xử lý vi phạm hành chính đã giao Chính phủ quy định các biện pháp khắc phục khác. Như vậy, việc quy định như dự thảo Nghị định là phù hợp, không có trùng lặp.</w:t>
            </w:r>
          </w:p>
        </w:tc>
      </w:tr>
      <w:tr w:rsidR="002B416D" w:rsidRPr="002B416D" w14:paraId="0472DC58" w14:textId="443CBDB6" w:rsidTr="00E33359">
        <w:trPr>
          <w:trHeight w:val="20"/>
          <w:jc w:val="center"/>
        </w:trPr>
        <w:tc>
          <w:tcPr>
            <w:tcW w:w="1344" w:type="pct"/>
          </w:tcPr>
          <w:p w14:paraId="4240E711"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color w:val="000000" w:themeColor="text1"/>
                <w:sz w:val="24"/>
                <w:szCs w:val="24"/>
              </w:rPr>
            </w:pPr>
            <w:r w:rsidRPr="002B416D">
              <w:rPr>
                <w:rFonts w:ascii="Times New Roman" w:eastAsia="Times New Roman" w:hAnsi="Times New Roman"/>
                <w:bCs/>
                <w:color w:val="000000" w:themeColor="text1"/>
                <w:sz w:val="24"/>
                <w:szCs w:val="24"/>
              </w:rPr>
              <w:lastRenderedPageBreak/>
              <w:t>4. Sửa đổi, bổ sung khoản 5 Điều 27 như sau:</w:t>
            </w:r>
          </w:p>
          <w:p w14:paraId="4EED53A3"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“5. Biện pháp khắc phục hậu quả:</w:t>
            </w:r>
          </w:p>
          <w:p w14:paraId="01AE739A"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rPr>
              <w:t>a) Buộc nộp Giấy chứng nhận đã cấp và thực hiện lại thủ tục hành chính về đất đai theo quy định đối với các trường hợp quy định tại khoản 1 và 2 Điều này;</w:t>
            </w:r>
          </w:p>
          <w:p w14:paraId="250549A9" w14:textId="782289A5"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i/>
                <w:color w:val="000000" w:themeColor="text1"/>
                <w:sz w:val="24"/>
                <w:szCs w:val="24"/>
              </w:rPr>
              <w:t>b)</w:t>
            </w:r>
            <w:r w:rsidRPr="002B416D">
              <w:rPr>
                <w:rFonts w:ascii="Times New Roman" w:eastAsia="Times New Roman" w:hAnsi="Times New Roman"/>
                <w:color w:val="000000" w:themeColor="text1"/>
                <w:sz w:val="24"/>
                <w:szCs w:val="24"/>
              </w:rPr>
              <w:t xml:space="preserve"> Hủy bỏ kết quả thực hiện thủ tục hành chính về đất đai đã thực hiện theo quy định đối với trường hợp tại khoản 3 Điều này.”</w:t>
            </w:r>
          </w:p>
        </w:tc>
        <w:tc>
          <w:tcPr>
            <w:tcW w:w="609" w:type="pct"/>
          </w:tcPr>
          <w:p w14:paraId="00BF74EC" w14:textId="5F93BE23"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Thái Nguyên; Tuyên Quang; Cà Mau</w:t>
            </w:r>
          </w:p>
          <w:p w14:paraId="6E78F4A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Quảng Trị;</w:t>
            </w:r>
          </w:p>
          <w:p w14:paraId="4C288259"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Cục Quản lý Tài nguyên nước</w:t>
            </w:r>
            <w:r w:rsidRPr="002B416D">
              <w:rPr>
                <w:rFonts w:ascii="Times New Roman" w:hAnsi="Times New Roman"/>
                <w:color w:val="000000" w:themeColor="text1"/>
                <w:sz w:val="24"/>
                <w:szCs w:val="24"/>
              </w:rPr>
              <w:t>;</w:t>
            </w:r>
          </w:p>
          <w:p w14:paraId="58CAEEDE"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Vụ Pháp chế;</w:t>
            </w:r>
          </w:p>
          <w:p w14:paraId="16787838"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Bộ Văn hóa, Thể thao và Du lịch</w:t>
            </w:r>
          </w:p>
          <w:p w14:paraId="56E790D1" w14:textId="37EED494" w:rsidR="00DD6EFE" w:rsidRPr="002B416D" w:rsidRDefault="00DD6EFE"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Hiệp hội Ngân hàng Việt Nam</w:t>
            </w:r>
          </w:p>
        </w:tc>
        <w:tc>
          <w:tcPr>
            <w:tcW w:w="1823" w:type="pct"/>
          </w:tcPr>
          <w:p w14:paraId="1617D2E7" w14:textId="2ADA2E8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(1) Về biện pháp khắc phục hậu quả đối với các quy định tại khoản 5 Điều 27 của dự thảo. Đề nghị quy định rõ hơn về trình tự, trách nhiệm tổ chức thực hiện và cơ chế phối hợp giữa các cơ quan chuyên môn trong quá trình áp dụng, đặc biệt đối với các trường hợp việc khôi phục hiện trạng gặp khó khăn hoặc cần xác định lại mốc giới, hiện trạng đất ban đầu.</w:t>
            </w:r>
          </w:p>
          <w:p w14:paraId="3A423FB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A93966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AFE442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789C90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7BF3416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6D542C1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3124E4E" w14:textId="5210D10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(2) </w:t>
            </w:r>
            <w:r w:rsidRPr="002B416D">
              <w:rPr>
                <w:rFonts w:ascii="Times New Roman" w:hAnsi="Times New Roman"/>
                <w:color w:val="000000" w:themeColor="text1"/>
                <w:sz w:val="24"/>
                <w:szCs w:val="24"/>
                <w:lang w:val="vi-VN"/>
              </w:rPr>
              <w:t xml:space="preserve">Tại khoản 3 và 4 của dự thảo Nghị định có bổ sung trường hợp loại trừ đối với hành vi vi phạm và bổ sung </w:t>
            </w:r>
            <w:r w:rsidRPr="002B416D">
              <w:rPr>
                <w:rFonts w:ascii="Times New Roman" w:hAnsi="Times New Roman"/>
                <w:color w:val="000000" w:themeColor="text1"/>
                <w:sz w:val="24"/>
                <w:szCs w:val="24"/>
                <w:lang w:val="vi-VN"/>
              </w:rPr>
              <w:lastRenderedPageBreak/>
              <w:t>biện pháp khắc phục hậu quả đối với hành vi vi phạm. Vì vậy, đề nghị cơ quan chủ trì soạn thảo bổ sung quy định chuyển tiếp, làm rõ văn bản quy phạm pháp luật áp dụng đối với trường hợp (1) hành vi vi phạm hành chính đã thực hiện trước ngày Nghị định này có hiệu lực nhưng chưa bị phát hiện, xử lý và (2) hành vi vi phạm hành chính đã thực hiện trước ngày Nghị định này có hiệu lực nhưng sau khi Nghị định có hiệu lực mới kết thúc hoặc bị phát hiện.</w:t>
            </w:r>
          </w:p>
          <w:p w14:paraId="50D3396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D23D313"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B63965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(3) Điểm a khoản 5 Điều 27 quy định “</w:t>
            </w:r>
            <w:r w:rsidRPr="002B416D">
              <w:rPr>
                <w:rFonts w:ascii="Times New Roman" w:eastAsia="Times New Roman" w:hAnsi="Times New Roman"/>
                <w:i/>
                <w:color w:val="000000" w:themeColor="text1"/>
                <w:sz w:val="24"/>
                <w:szCs w:val="24"/>
                <w:lang w:val="vi-VN"/>
              </w:rPr>
              <w:t xml:space="preserve">a) Buộc nộp Giấy chứng nhận đã cấp và thực hiện lại thủ tục hành chính về đất đai theo quy định đối với các trường hợp quy định tại khoản 1 và 2 Điều này.”, </w:t>
            </w:r>
            <w:r w:rsidRPr="002B416D">
              <w:rPr>
                <w:rFonts w:ascii="Times New Roman" w:hAnsi="Times New Roman"/>
                <w:color w:val="000000" w:themeColor="text1"/>
                <w:sz w:val="24"/>
                <w:szCs w:val="24"/>
                <w:lang w:val="vi-VN"/>
              </w:rPr>
              <w:t>tuy nhiên, tại khoản 3 Điều 4 của Nghị định số 123/2024/NĐ-CP ngày 04/10/2024 về biện pháp khắc phục hậu quả không có nội dung quy định này. Ngoài ra, đề nghị đơn vị cân nhắc quy định  “</w:t>
            </w:r>
            <w:r w:rsidRPr="002B416D">
              <w:rPr>
                <w:rFonts w:ascii="Times New Roman" w:eastAsia="Times New Roman" w:hAnsi="Times New Roman"/>
                <w:i/>
                <w:color w:val="000000" w:themeColor="text1"/>
                <w:sz w:val="24"/>
                <w:szCs w:val="24"/>
                <w:lang w:val="vi-VN"/>
              </w:rPr>
              <w:t xml:space="preserve">Buộc nộp Giấy chứng nhận đã cấp” </w:t>
            </w:r>
            <w:r w:rsidRPr="002B416D">
              <w:rPr>
                <w:rFonts w:ascii="Times New Roman" w:hAnsi="Times New Roman"/>
                <w:color w:val="000000" w:themeColor="text1"/>
                <w:sz w:val="24"/>
                <w:szCs w:val="24"/>
                <w:lang w:val="vi-VN"/>
              </w:rPr>
              <w:t>vì trong trường hợp người được cấp làm mất hoặc không cung cấp thì cần có biện pháp khác.</w:t>
            </w:r>
          </w:p>
          <w:p w14:paraId="32BD246E" w14:textId="77777777" w:rsidR="00DD6EFE" w:rsidRPr="002B416D" w:rsidRDefault="00C22CB7" w:rsidP="00DD6EFE">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xml:space="preserve">(4) </w:t>
            </w:r>
            <w:r w:rsidRPr="002B416D">
              <w:rPr>
                <w:rFonts w:ascii="Times New Roman" w:hAnsi="Times New Roman"/>
                <w:color w:val="000000" w:themeColor="text1"/>
                <w:sz w:val="24"/>
                <w:szCs w:val="24"/>
                <w:lang w:val="vi-VN"/>
              </w:rPr>
              <w:t xml:space="preserve">Dự thảo bổ sung biện pháp khắc phục hậu quả </w:t>
            </w:r>
            <w:r w:rsidRPr="002B416D">
              <w:rPr>
                <w:rFonts w:ascii="Times New Roman" w:hAnsi="Times New Roman"/>
                <w:i/>
                <w:color w:val="000000" w:themeColor="text1"/>
                <w:sz w:val="24"/>
                <w:szCs w:val="24"/>
                <w:lang w:val="vi-VN"/>
              </w:rPr>
              <w:t>"a) Buộc nộp Giấy chứng nhận đã cấp và thực hiện lại thủ tục hành chính về đất đai theo quy định đối với các trường hợp quy định tại khoản 1 và 2 Điều này;"</w:t>
            </w:r>
            <w:r w:rsidRPr="002B416D">
              <w:rPr>
                <w:rFonts w:ascii="Times New Roman" w:hAnsi="Times New Roman"/>
                <w:color w:val="000000" w:themeColor="text1"/>
                <w:sz w:val="24"/>
                <w:szCs w:val="24"/>
                <w:lang w:val="vi-VN"/>
              </w:rPr>
              <w:t>. Đề nghị bổ sung biện pháp khắc phục hậu quả này vào khoản 3 Điều 4 Nghị định số 123/2024/NĐ-CP</w:t>
            </w:r>
          </w:p>
          <w:p w14:paraId="0A5060DC" w14:textId="480CEBC1" w:rsidR="00DD6EFE" w:rsidRPr="002B416D" w:rsidRDefault="00DD6EFE" w:rsidP="00DD6EFE">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(5) Điều 27 Nghị định 123/2024/NĐ-CP quy định tên điều và khoản ỉ, khoản 2 Điều 27 về </w:t>
            </w:r>
            <w:r w:rsidRPr="002B416D">
              <w:rPr>
                <w:rFonts w:ascii="Times New Roman" w:hAnsi="Times New Roman"/>
                <w:i/>
                <w:iCs/>
                <w:color w:val="000000" w:themeColor="text1"/>
                <w:sz w:val="24"/>
                <w:szCs w:val="24"/>
              </w:rPr>
              <w:t xml:space="preserve">“Vi phạm quy định </w:t>
            </w:r>
            <w:r w:rsidRPr="002B416D">
              <w:rPr>
                <w:rFonts w:ascii="Times New Roman" w:hAnsi="Times New Roman"/>
                <w:i/>
                <w:iCs/>
                <w:color w:val="000000" w:themeColor="text1"/>
                <w:sz w:val="24"/>
                <w:szCs w:val="24"/>
              </w:rPr>
              <w:lastRenderedPageBreak/>
              <w:t xml:space="preserve">về </w:t>
            </w:r>
            <w:r w:rsidRPr="002B416D">
              <w:rPr>
                <w:rFonts w:ascii="Times New Roman" w:hAnsi="Times New Roman"/>
                <w:i/>
                <w:iCs/>
                <w:color w:val="000000" w:themeColor="text1"/>
                <w:sz w:val="24"/>
                <w:szCs w:val="24"/>
                <w:u w:val="single"/>
              </w:rPr>
              <w:t>giấy tờ, chứng từ</w:t>
            </w:r>
            <w:r w:rsidRPr="002B416D">
              <w:rPr>
                <w:rFonts w:ascii="Times New Roman" w:hAnsi="Times New Roman"/>
                <w:i/>
                <w:iCs/>
                <w:color w:val="000000" w:themeColor="text1"/>
                <w:sz w:val="24"/>
                <w:szCs w:val="24"/>
              </w:rPr>
              <w:t xml:space="preserve"> trong việc sử dụng đất”.</w:t>
            </w:r>
            <w:r w:rsidRPr="002B416D">
              <w:rPr>
                <w:rFonts w:ascii="Times New Roman" w:hAnsi="Times New Roman"/>
                <w:color w:val="000000" w:themeColor="text1"/>
                <w:sz w:val="24"/>
                <w:szCs w:val="24"/>
              </w:rPr>
              <w:t xml:space="preserve"> Tuy nhiên tại Khoản 4 chỉ quy định </w:t>
            </w:r>
            <w:r w:rsidRPr="002B416D">
              <w:rPr>
                <w:rFonts w:ascii="Times New Roman" w:hAnsi="Times New Roman"/>
                <w:i/>
                <w:iCs/>
                <w:color w:val="000000" w:themeColor="text1"/>
                <w:sz w:val="24"/>
                <w:szCs w:val="24"/>
              </w:rPr>
              <w:t xml:space="preserve">“Tịch thu các </w:t>
            </w:r>
            <w:r w:rsidRPr="002B416D">
              <w:rPr>
                <w:rFonts w:ascii="Times New Roman" w:hAnsi="Times New Roman"/>
                <w:i/>
                <w:iCs/>
                <w:color w:val="000000" w:themeColor="text1"/>
                <w:sz w:val="24"/>
                <w:szCs w:val="24"/>
                <w:u w:val="single"/>
              </w:rPr>
              <w:t>giấy tờ</w:t>
            </w:r>
            <w:r w:rsidRPr="002B416D">
              <w:rPr>
                <w:rFonts w:ascii="Times New Roman" w:hAnsi="Times New Roman"/>
                <w:i/>
                <w:iCs/>
                <w:color w:val="000000" w:themeColor="text1"/>
                <w:sz w:val="24"/>
                <w:szCs w:val="24"/>
              </w:rPr>
              <w:t xml:space="preserve"> đã bị tẩy xóa</w:t>
            </w:r>
            <w:proofErr w:type="gramStart"/>
            <w:r w:rsidRPr="002B416D">
              <w:rPr>
                <w:rFonts w:ascii="Times New Roman" w:hAnsi="Times New Roman"/>
                <w:i/>
                <w:iCs/>
                <w:color w:val="000000" w:themeColor="text1"/>
                <w:sz w:val="24"/>
                <w:szCs w:val="24"/>
              </w:rPr>
              <w:t>... ”</w:t>
            </w:r>
            <w:proofErr w:type="gramEnd"/>
            <w:r w:rsidRPr="002B416D">
              <w:rPr>
                <w:rFonts w:ascii="Times New Roman" w:hAnsi="Times New Roman"/>
                <w:i/>
                <w:iCs/>
                <w:color w:val="000000" w:themeColor="text1"/>
                <w:sz w:val="24"/>
                <w:szCs w:val="24"/>
              </w:rPr>
              <w:t>.</w:t>
            </w:r>
            <w:r w:rsidRPr="002B416D">
              <w:rPr>
                <w:rFonts w:ascii="Times New Roman" w:hAnsi="Times New Roman"/>
                <w:color w:val="000000" w:themeColor="text1"/>
                <w:sz w:val="24"/>
                <w:szCs w:val="24"/>
              </w:rPr>
              <w:t xml:space="preserve"> Đề nghị cơ quan soạn thảo xem xét bổ sung cụm từ </w:t>
            </w:r>
            <w:r w:rsidRPr="002B416D">
              <w:rPr>
                <w:rFonts w:ascii="Times New Roman" w:hAnsi="Times New Roman"/>
                <w:i/>
                <w:iCs/>
                <w:color w:val="000000" w:themeColor="text1"/>
                <w:sz w:val="24"/>
                <w:szCs w:val="24"/>
              </w:rPr>
              <w:t>“chứng từ’’</w:t>
            </w:r>
            <w:r w:rsidRPr="002B416D">
              <w:rPr>
                <w:rFonts w:ascii="Times New Roman" w:hAnsi="Times New Roman"/>
                <w:color w:val="000000" w:themeColor="text1"/>
                <w:sz w:val="24"/>
                <w:szCs w:val="24"/>
              </w:rPr>
              <w:t xml:space="preserve"> vào Khoản 4 Điều 27 và Điêm a Khoản 2 Điều 4 đồng thời rà soát sửa đổi nội dung này tại các điều khoản khác có liên quan đến hình thức xử phạt </w:t>
            </w:r>
            <w:r w:rsidRPr="002B416D">
              <w:rPr>
                <w:rFonts w:ascii="Times New Roman" w:hAnsi="Times New Roman"/>
                <w:i/>
                <w:iCs/>
                <w:color w:val="000000" w:themeColor="text1"/>
                <w:sz w:val="24"/>
                <w:szCs w:val="24"/>
              </w:rPr>
              <w:t>“</w:t>
            </w:r>
            <w:r w:rsidRPr="002B416D">
              <w:rPr>
                <w:rFonts w:ascii="Times New Roman" w:hAnsi="Times New Roman"/>
                <w:i/>
                <w:iCs/>
                <w:color w:val="000000" w:themeColor="text1"/>
                <w:sz w:val="24"/>
                <w:szCs w:val="24"/>
                <w:u w:val="single"/>
              </w:rPr>
              <w:t>Tịch thu các giấy tờ đã bi tẩy xóa, sửa chữa làm sai lệch nội dung; giấy tờ giả đã sử dụng</w:t>
            </w:r>
            <w:proofErr w:type="gramStart"/>
            <w:r w:rsidRPr="002B416D">
              <w:rPr>
                <w:rFonts w:ascii="Times New Roman" w:hAnsi="Times New Roman"/>
                <w:i/>
                <w:iCs/>
                <w:color w:val="000000" w:themeColor="text1"/>
                <w:sz w:val="24"/>
                <w:szCs w:val="24"/>
              </w:rPr>
              <w:t>. ”</w:t>
            </w:r>
            <w:proofErr w:type="gramEnd"/>
            <w:r w:rsidRPr="002B416D">
              <w:rPr>
                <w:rFonts w:ascii="Times New Roman" w:hAnsi="Times New Roman"/>
                <w:color w:val="000000" w:themeColor="text1"/>
                <w:sz w:val="24"/>
                <w:szCs w:val="24"/>
              </w:rPr>
              <w:t xml:space="preserve"> tại Nghị định 123/2024/NĐ-CP (Hoặc xem xét lược bỏ cụm từ </w:t>
            </w:r>
            <w:r w:rsidRPr="002B416D">
              <w:rPr>
                <w:rFonts w:ascii="Times New Roman" w:hAnsi="Times New Roman"/>
                <w:i/>
                <w:iCs/>
                <w:color w:val="000000" w:themeColor="text1"/>
                <w:sz w:val="24"/>
                <w:szCs w:val="24"/>
              </w:rPr>
              <w:t>“chứng từ”</w:t>
            </w:r>
            <w:r w:rsidRPr="002B416D">
              <w:rPr>
                <w:rFonts w:ascii="Times New Roman" w:hAnsi="Times New Roman"/>
                <w:color w:val="000000" w:themeColor="text1"/>
                <w:sz w:val="24"/>
                <w:szCs w:val="24"/>
              </w:rPr>
              <w:t xml:space="preserve"> tại tên điều và tại khoản 1, khoản 2 Điều 27 Nghị định 123/2024/NĐ-CP) đề đảm bảo tính thống nhất, trong toàn bộ văn bản.</w:t>
            </w:r>
          </w:p>
          <w:p w14:paraId="0CAB7327" w14:textId="1E0F8FC6" w:rsidR="00DD6EFE" w:rsidRPr="002B416D" w:rsidRDefault="00DD6EFE"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4874F1C8" w14:textId="52A9A53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Cơ quan chủ trì soạn thảo xin giải trình như sau:</w:t>
            </w:r>
          </w:p>
          <w:p w14:paraId="496C709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Các biện pháp khắc phục hậu quả này là biện pháp được quy định riêng trong xử phạt vi phạm hành chính trong lĩnh vực đất đai. Việc áp dụng trình tự, thủ tục khi áp dụng các biện pháp khắc phục hậu quả này được thực hiện theo trình tự quy định tại pháp luật về xử lý vi phạm hành chính và pháp luật về đất đai mà không thuộc nội dung quy định tại Nghị định số 123/2024/NĐ-CP</w:t>
            </w:r>
          </w:p>
          <w:p w14:paraId="5483AA2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(2) Cơ quan chủ trì soạn thảo xin giải trình như sau:</w:t>
            </w:r>
          </w:p>
          <w:p w14:paraId="2027036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Tại điểm a khoản 5 Điều 12 Nghị định số 49/2026/NĐ-CP đã quy định: “</w:t>
            </w:r>
            <w:r w:rsidRPr="002B416D">
              <w:rPr>
                <w:rFonts w:ascii="Times New Roman" w:hAnsi="Times New Roman"/>
                <w:i/>
                <w:color w:val="000000" w:themeColor="text1"/>
                <w:sz w:val="24"/>
                <w:szCs w:val="24"/>
                <w:lang w:val="vi-VN"/>
              </w:rPr>
              <w:t>Trường hợp nhận quyền sử dụng đất quy định tại khoản này không áp dụng xử phạt vi phạm hành chính về thời hạn đăng ký biến động đối với bên nhận chuyển quyền sử dụng đất theo quy định tại Nghị định của Chính phủ quy định về xử phạt vi phạm hành chính trong lĩnh vực đất đai”;</w:t>
            </w:r>
            <w:r w:rsidRPr="002B416D">
              <w:rPr>
                <w:rFonts w:ascii="Times New Roman" w:hAnsi="Times New Roman"/>
                <w:color w:val="000000" w:themeColor="text1"/>
                <w:sz w:val="24"/>
                <w:szCs w:val="24"/>
                <w:lang w:val="vi-VN"/>
              </w:rPr>
              <w:t xml:space="preserve"> do vậy, không cần quy định chuyển tiếp đối với trường hợp này</w:t>
            </w:r>
          </w:p>
          <w:p w14:paraId="68678E41" w14:textId="52F22C6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(3), (4) Cơ quan chủ trì soạn thảo xin tiếp thu, sửa đổi, bổ theo hướng:</w:t>
            </w:r>
          </w:p>
          <w:p w14:paraId="3C0A0B7D" w14:textId="0551F781" w:rsidR="00C22CB7" w:rsidRPr="002B416D" w:rsidRDefault="00C22CB7" w:rsidP="00C22CB7">
            <w:pPr>
              <w:spacing w:after="0" w:line="240" w:lineRule="auto"/>
              <w:ind w:firstLine="567"/>
              <w:jc w:val="both"/>
              <w:rPr>
                <w:rFonts w:ascii="Times New Roman" w:eastAsia="Times New Roman" w:hAnsi="Times New Roman"/>
                <w:i/>
                <w:color w:val="000000" w:themeColor="text1"/>
                <w:sz w:val="24"/>
                <w:szCs w:val="24"/>
                <w:lang w:val="vi-VN"/>
              </w:rPr>
            </w:pPr>
            <w:r w:rsidRPr="002B416D">
              <w:rPr>
                <w:rFonts w:ascii="Times New Roman" w:eastAsia="Times New Roman" w:hAnsi="Times New Roman"/>
                <w:i/>
                <w:color w:val="000000" w:themeColor="text1"/>
                <w:sz w:val="24"/>
                <w:szCs w:val="24"/>
                <w:lang w:val="vi-VN"/>
              </w:rPr>
              <w:t>“a) Buộc thực hiện lại thủ tục hành chính về đất đai theo quy định đối với các trường hợp quy định tại khoản 1 và 2 Điều này;”</w:t>
            </w:r>
          </w:p>
          <w:p w14:paraId="3527978F" w14:textId="7019E94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Và bổ sung biện pháp này vào khoản 3 Điều 4 của Nghị định số 123/2024/NĐ-CP:</w:t>
            </w:r>
          </w:p>
          <w:p w14:paraId="4AEE16E0" w14:textId="0BE9B72A" w:rsidR="00C22CB7" w:rsidRPr="002B416D" w:rsidRDefault="00C22CB7" w:rsidP="00C22CB7">
            <w:pPr>
              <w:spacing w:after="0" w:line="240" w:lineRule="auto"/>
              <w:ind w:firstLine="567"/>
              <w:jc w:val="both"/>
              <w:rPr>
                <w:rFonts w:ascii="Times New Roman" w:eastAsia="Times New Roman" w:hAnsi="Times New Roman"/>
                <w:i/>
                <w:color w:val="000000" w:themeColor="text1"/>
                <w:sz w:val="24"/>
                <w:szCs w:val="24"/>
                <w:lang w:val="vi-VN"/>
              </w:rPr>
            </w:pPr>
            <w:r w:rsidRPr="002B416D">
              <w:rPr>
                <w:rFonts w:ascii="Times New Roman" w:eastAsia="Times New Roman" w:hAnsi="Times New Roman"/>
                <w:i/>
                <w:color w:val="000000" w:themeColor="text1"/>
                <w:sz w:val="24"/>
                <w:szCs w:val="24"/>
                <w:lang w:val="vi-VN"/>
              </w:rPr>
              <w:t>“r) Buộc thực hiện lại thủ tục hành chính về đất đai;”</w:t>
            </w:r>
          </w:p>
          <w:p w14:paraId="286D4EC0" w14:textId="11781AE2" w:rsidR="00945AE7" w:rsidRPr="002B416D" w:rsidRDefault="00945AE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p w14:paraId="47ABFD82" w14:textId="4E4DF02C" w:rsidR="00945AE7" w:rsidRPr="002B416D" w:rsidRDefault="00945AE7" w:rsidP="00945AE7">
            <w:pPr>
              <w:rPr>
                <w:rFonts w:ascii="Times New Roman" w:hAnsi="Times New Roman"/>
                <w:color w:val="000000" w:themeColor="text1"/>
                <w:sz w:val="24"/>
                <w:szCs w:val="24"/>
                <w:lang w:val="vi-VN"/>
              </w:rPr>
            </w:pPr>
          </w:p>
          <w:p w14:paraId="04617405" w14:textId="77777777" w:rsidR="00C22CB7" w:rsidRPr="002B416D" w:rsidRDefault="00945AE7" w:rsidP="00945AE7">
            <w:pPr>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xml:space="preserve">(5) Cơ qua chủ trì soạn thảo xin tiếp thu để bổ sung điểm c khoản 1 Điều 2 của dự thảo Nghị định như sau: </w:t>
            </w:r>
          </w:p>
          <w:p w14:paraId="05005AE3" w14:textId="66721832" w:rsidR="00945AE7" w:rsidRPr="002B416D" w:rsidRDefault="00945AE7" w:rsidP="00945AE7">
            <w:pPr>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 Bổ sung cụm từ “, chứng từ" sau cụm từ “Tịch thu các giấy tờ” tại khoản khoản 4 Điều 27;"</w:t>
            </w:r>
          </w:p>
          <w:p w14:paraId="1F039ADB" w14:textId="762BFBD2" w:rsidR="00945AE7" w:rsidRPr="002B416D" w:rsidRDefault="00945AE7" w:rsidP="00945AE7">
            <w:pPr>
              <w:rPr>
                <w:rFonts w:ascii="Times New Roman" w:hAnsi="Times New Roman"/>
                <w:color w:val="000000" w:themeColor="text1"/>
                <w:sz w:val="24"/>
                <w:szCs w:val="24"/>
              </w:rPr>
            </w:pPr>
          </w:p>
        </w:tc>
      </w:tr>
      <w:tr w:rsidR="002B416D" w:rsidRPr="002B416D" w14:paraId="0173DCD1" w14:textId="5A89FCD5" w:rsidTr="00E33359">
        <w:trPr>
          <w:trHeight w:val="20"/>
          <w:jc w:val="center"/>
        </w:trPr>
        <w:tc>
          <w:tcPr>
            <w:tcW w:w="1344" w:type="pct"/>
          </w:tcPr>
          <w:p w14:paraId="43BBF83F"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color w:val="000000" w:themeColor="text1"/>
                <w:sz w:val="24"/>
                <w:szCs w:val="24"/>
              </w:rPr>
            </w:pPr>
            <w:r w:rsidRPr="002B416D">
              <w:rPr>
                <w:rFonts w:ascii="Times New Roman" w:eastAsia="Times New Roman" w:hAnsi="Times New Roman"/>
                <w:bCs/>
                <w:color w:val="000000" w:themeColor="text1"/>
                <w:sz w:val="24"/>
                <w:szCs w:val="24"/>
              </w:rPr>
              <w:lastRenderedPageBreak/>
              <w:t>5. Sửa đổi, bổ sung khoản 1 Điều 30 như sau:</w:t>
            </w:r>
          </w:p>
          <w:p w14:paraId="1D2F686C"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Chủ tịch Ủy ban nhân dân </w:t>
            </w:r>
            <w:r w:rsidRPr="002B416D">
              <w:rPr>
                <w:rFonts w:ascii="Times New Roman" w:eastAsia="Times New Roman" w:hAnsi="Times New Roman"/>
                <w:strike/>
                <w:color w:val="000000" w:themeColor="text1"/>
                <w:sz w:val="24"/>
                <w:szCs w:val="24"/>
              </w:rPr>
              <w:t>cấp</w:t>
            </w:r>
            <w:r w:rsidRPr="002B416D">
              <w:rPr>
                <w:rFonts w:ascii="Times New Roman" w:eastAsia="Times New Roman" w:hAnsi="Times New Roman"/>
                <w:color w:val="000000" w:themeColor="text1"/>
                <w:sz w:val="24"/>
                <w:szCs w:val="24"/>
              </w:rPr>
              <w:t xml:space="preserve"> xã</w:t>
            </w:r>
            <w:r w:rsidRPr="002B416D">
              <w:rPr>
                <w:rFonts w:ascii="Times New Roman" w:eastAsia="Times New Roman" w:hAnsi="Times New Roman"/>
                <w:i/>
                <w:color w:val="000000" w:themeColor="text1"/>
                <w:sz w:val="24"/>
                <w:szCs w:val="24"/>
              </w:rPr>
              <w:t>, phường, đặc khu</w:t>
            </w:r>
            <w:r w:rsidRPr="002B416D">
              <w:rPr>
                <w:rFonts w:ascii="Times New Roman" w:eastAsia="Times New Roman" w:hAnsi="Times New Roman"/>
                <w:color w:val="000000" w:themeColor="text1"/>
                <w:sz w:val="24"/>
                <w:szCs w:val="24"/>
              </w:rPr>
              <w:t xml:space="preserve"> có quyền:</w:t>
            </w:r>
          </w:p>
          <w:p w14:paraId="3EC5C16A"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a) Phạt cảnh cáo;</w:t>
            </w:r>
          </w:p>
          <w:p w14:paraId="4399D29A"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b)</w:t>
            </w:r>
            <w:bookmarkStart w:id="2" w:name="_ftnref25"/>
            <w:bookmarkEnd w:id="2"/>
            <w:r w:rsidRPr="002B416D">
              <w:rPr>
                <w:rFonts w:ascii="Times New Roman" w:eastAsia="Times New Roman" w:hAnsi="Times New Roman"/>
                <w:color w:val="000000" w:themeColor="text1"/>
                <w:sz w:val="24"/>
                <w:szCs w:val="24"/>
              </w:rPr>
              <w:t xml:space="preserve"> Phạt tiền đến </w:t>
            </w:r>
            <w:r w:rsidRPr="002B416D">
              <w:rPr>
                <w:rFonts w:ascii="Times New Roman" w:eastAsia="Times New Roman" w:hAnsi="Times New Roman"/>
                <w:strike/>
                <w:color w:val="000000" w:themeColor="text1"/>
                <w:sz w:val="24"/>
                <w:szCs w:val="24"/>
              </w:rPr>
              <w:t>100.000.000</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250.000.000</w:t>
            </w:r>
            <w:r w:rsidRPr="002B416D">
              <w:rPr>
                <w:rFonts w:ascii="Times New Roman" w:eastAsia="Times New Roman" w:hAnsi="Times New Roman"/>
                <w:color w:val="000000" w:themeColor="text1"/>
                <w:sz w:val="24"/>
                <w:szCs w:val="24"/>
              </w:rPr>
              <w:t xml:space="preserve"> đồng;</w:t>
            </w:r>
          </w:p>
          <w:p w14:paraId="7F3148A4"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c) Tịch thu các giấy tờ đã bị tẩy xóa, sửa chữa, làm sai lệch nội dung, giấy tờ giả đã sử dụng trong việc sử dụng đất;</w:t>
            </w:r>
          </w:p>
          <w:p w14:paraId="20BCAE98" w14:textId="77777777" w:rsidR="00C22CB7" w:rsidRPr="002B416D" w:rsidRDefault="00C22CB7" w:rsidP="00C22CB7">
            <w:pPr>
              <w:widowControl w:val="0"/>
              <w:spacing w:after="0" w:line="240" w:lineRule="auto"/>
              <w:ind w:left="-25" w:firstLine="338"/>
              <w:jc w:val="both"/>
              <w:rPr>
                <w:rFonts w:ascii="Times New Roman" w:eastAsia="Times New Roman" w:hAnsi="Times New Roman"/>
                <w:strike/>
                <w:color w:val="000000" w:themeColor="text1"/>
                <w:sz w:val="24"/>
                <w:szCs w:val="24"/>
              </w:rPr>
            </w:pPr>
            <w:r w:rsidRPr="002B416D">
              <w:rPr>
                <w:rFonts w:ascii="Times New Roman" w:eastAsia="Times New Roman" w:hAnsi="Times New Roman"/>
                <w:strike/>
                <w:color w:val="000000" w:themeColor="text1"/>
                <w:sz w:val="24"/>
                <w:szCs w:val="24"/>
              </w:rPr>
              <w:t>d) Áp dụng biện pháp khắc phục hậu quả:</w:t>
            </w:r>
          </w:p>
          <w:p w14:paraId="0182D02B" w14:textId="77777777" w:rsidR="00C22CB7" w:rsidRPr="002B416D" w:rsidRDefault="00C22CB7" w:rsidP="00C22CB7">
            <w:pPr>
              <w:widowControl w:val="0"/>
              <w:spacing w:after="0" w:line="240" w:lineRule="auto"/>
              <w:ind w:left="-25" w:firstLine="338"/>
              <w:jc w:val="both"/>
              <w:rPr>
                <w:rFonts w:ascii="Times New Roman" w:eastAsia="Times New Roman" w:hAnsi="Times New Roman"/>
                <w:strike/>
                <w:color w:val="000000" w:themeColor="text1"/>
                <w:sz w:val="24"/>
                <w:szCs w:val="24"/>
              </w:rPr>
            </w:pPr>
            <w:r w:rsidRPr="002B416D">
              <w:rPr>
                <w:rFonts w:ascii="Times New Roman" w:eastAsia="Times New Roman" w:hAnsi="Times New Roman"/>
                <w:strike/>
                <w:color w:val="000000" w:themeColor="text1"/>
                <w:sz w:val="24"/>
                <w:szCs w:val="24"/>
              </w:rPr>
              <w:t>Buộc khôi phục lại tình trạng ban đầu của đất trước khi vi phạm</w:t>
            </w:r>
            <w:r w:rsidRPr="002B416D">
              <w:rPr>
                <w:rFonts w:ascii="Times New Roman" w:eastAsia="Times New Roman" w:hAnsi="Times New Roman"/>
                <w:strike/>
                <w:color w:val="000000" w:themeColor="text1"/>
                <w:sz w:val="24"/>
                <w:szCs w:val="24"/>
                <w:lang w:val="vi-VN"/>
              </w:rPr>
              <w:t xml:space="preserve">; </w:t>
            </w:r>
            <w:r w:rsidRPr="002B416D">
              <w:rPr>
                <w:rFonts w:ascii="Times New Roman" w:eastAsia="Times New Roman" w:hAnsi="Times New Roman"/>
                <w:strike/>
                <w:color w:val="000000" w:themeColor="text1"/>
                <w:spacing w:val="-4"/>
                <w:sz w:val="24"/>
                <w:szCs w:val="24"/>
                <w:lang w:val="vi-VN"/>
              </w:rPr>
              <w:t>b</w:t>
            </w:r>
            <w:r w:rsidRPr="002B416D">
              <w:rPr>
                <w:rFonts w:ascii="Times New Roman" w:eastAsia="Times New Roman" w:hAnsi="Times New Roman"/>
                <w:strike/>
                <w:color w:val="000000" w:themeColor="text1"/>
                <w:spacing w:val="-4"/>
                <w:sz w:val="24"/>
                <w:szCs w:val="24"/>
              </w:rPr>
              <w:t>uộc khôi phục lại tình trạng ban đầu của mốc địa giới đơn vị hành chính</w:t>
            </w:r>
            <w:r w:rsidRPr="002B416D">
              <w:rPr>
                <w:rFonts w:ascii="Times New Roman" w:eastAsia="Times New Roman" w:hAnsi="Times New Roman"/>
                <w:strike/>
                <w:color w:val="000000" w:themeColor="text1"/>
                <w:sz w:val="24"/>
                <w:szCs w:val="24"/>
              </w:rPr>
              <w:t>.</w:t>
            </w:r>
          </w:p>
          <w:p w14:paraId="1278B806" w14:textId="77777777" w:rsidR="00C22CB7" w:rsidRPr="002B416D" w:rsidRDefault="00C22CB7" w:rsidP="00C22CB7">
            <w:pPr>
              <w:widowControl w:val="0"/>
              <w:spacing w:after="0" w:line="240" w:lineRule="auto"/>
              <w:ind w:left="-25" w:firstLine="338"/>
              <w:jc w:val="both"/>
              <w:rPr>
                <w:rFonts w:ascii="Times New Roman" w:eastAsia="Times New Roman" w:hAnsi="Times New Roman"/>
                <w:i/>
                <w:color w:val="000000" w:themeColor="text1"/>
                <w:sz w:val="24"/>
                <w:szCs w:val="24"/>
                <w:u w:val="single"/>
              </w:rPr>
            </w:pPr>
            <w:r w:rsidRPr="002B416D">
              <w:rPr>
                <w:rFonts w:ascii="Times New Roman" w:eastAsia="Times New Roman" w:hAnsi="Times New Roman"/>
                <w:i/>
                <w:color w:val="000000" w:themeColor="text1"/>
                <w:sz w:val="24"/>
                <w:szCs w:val="24"/>
                <w:u w:val="single"/>
              </w:rPr>
              <w:lastRenderedPageBreak/>
              <w:t>d) Tước quyền sử dụng giấy phép hoạt động dịch vụ tư vấn trong lĩnh vực đất đai có thời hạn hoặc đình chỉ hoạt động dịch vụ tư vấn trong lĩnh vực đất đai có thời hạn;</w:t>
            </w:r>
          </w:p>
          <w:p w14:paraId="3187FC75" w14:textId="4F3808D2"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i/>
                <w:color w:val="000000" w:themeColor="text1"/>
                <w:spacing w:val="-6"/>
                <w:sz w:val="24"/>
                <w:szCs w:val="24"/>
              </w:rPr>
              <w:t>đ) Áp dụng các biện pháp khắc phục hậu quả quy định tại khoản 3 Điều 4</w:t>
            </w:r>
            <w:r w:rsidRPr="002B416D">
              <w:rPr>
                <w:rFonts w:ascii="Times New Roman" w:eastAsia="Times New Roman" w:hAnsi="Times New Roman"/>
                <w:i/>
                <w:color w:val="000000" w:themeColor="text1"/>
                <w:sz w:val="24"/>
                <w:szCs w:val="24"/>
              </w:rPr>
              <w:t xml:space="preserve"> Nghị định này.</w:t>
            </w:r>
            <w:r w:rsidRPr="002B416D">
              <w:rPr>
                <w:rFonts w:ascii="Times New Roman" w:eastAsia="Times New Roman" w:hAnsi="Times New Roman"/>
                <w:color w:val="000000" w:themeColor="text1"/>
                <w:sz w:val="24"/>
                <w:szCs w:val="24"/>
              </w:rPr>
              <w:t>”</w:t>
            </w:r>
          </w:p>
        </w:tc>
        <w:tc>
          <w:tcPr>
            <w:tcW w:w="609" w:type="pct"/>
          </w:tcPr>
          <w:p w14:paraId="20761898" w14:textId="725B596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Tỉnh Thái Nguyên; Tuyên Quang; Cà Mau;</w:t>
            </w:r>
          </w:p>
          <w:p w14:paraId="3E88A3C0"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Quảng Trị;</w:t>
            </w:r>
          </w:p>
          <w:p w14:paraId="4CFC9A1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Lai Châu;</w:t>
            </w:r>
          </w:p>
          <w:p w14:paraId="48ECE607" w14:textId="7A20AF1B"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Vụ Pháp chế</w:t>
            </w:r>
          </w:p>
        </w:tc>
        <w:tc>
          <w:tcPr>
            <w:tcW w:w="1823" w:type="pct"/>
          </w:tcPr>
          <w:p w14:paraId="0655AC1C" w14:textId="19058535"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(1) Thống nhất việc điều chỉnh thẩm quyền xử phạt để phù hợp với Luật sửa đổi, bổ sung một số điều của Luật Xử lý vi phạm hành chính và mô hình chính quyền địa phương 02 cấp. Tuy nhiên, đề nghị cân nhắc mức phạt tiền tối đa (250.000.000 đồng) đối với thẩm quyền của Chủ tịch UBND cấp xã. Đồng thời đề nghị nghiên cứu xem xét, quy định theo hướng giao thẩm quyền về Chủ tịch UBND cấp xã xử lý vi phạm hành chính đối với các trường hợp không đăng ký biến động đất đai tại địa phương để phù hợp với quy định tại điểm b khoản 1 Điều 241 Luật Đất đai năm 2024; điểm e khoản 1 Điều 15; điểm g khoản 1 Điều 17 và khoản 2 Điều 2; khoản 3 Điều 3 của Luật sửa đổi, bổ sung một số điều của Luật xử lý vi phạm hành chính năm 2025.</w:t>
            </w:r>
          </w:p>
          <w:p w14:paraId="7AA8FEE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40476FA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2B2702EF" w14:textId="76435EA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(2) Về thẩm quyền xử phạt của Chủ tịch UBND cấp xã tại khoản 1 Điều 30: Dự thảo quy định nâng mức phạt tiền tối đa thuộc thẩm quyền Chủ tịch UBND xã, phường, đặc khu. Tuy nhiên, đề nghị quy định cụ thể hoặc có hướng dẫn chi tiết đối với các hành vi phức tạp, có mức phạt lớn, để bảo đảm phù hợp năng lực tổ chức thực hiện của cấp xã, hạn chế phát sinh khiếu nại, khiếu kiện.</w:t>
            </w:r>
          </w:p>
          <w:p w14:paraId="202FB38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610817B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383FFA5B" w14:textId="63B755B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(3) Đề nghị cơ quan soạn thảo bổ sung cụm từ </w:t>
            </w:r>
            <w:r w:rsidRPr="002B416D">
              <w:rPr>
                <w:rFonts w:ascii="Times New Roman" w:hAnsi="Times New Roman"/>
                <w:i/>
                <w:color w:val="000000" w:themeColor="text1"/>
                <w:sz w:val="24"/>
                <w:szCs w:val="24"/>
              </w:rPr>
              <w:t>“chứng chỉ hành nghề”</w:t>
            </w:r>
            <w:r w:rsidRPr="002B416D">
              <w:rPr>
                <w:rFonts w:ascii="Times New Roman" w:hAnsi="Times New Roman"/>
                <w:color w:val="000000" w:themeColor="text1"/>
                <w:sz w:val="24"/>
                <w:szCs w:val="24"/>
              </w:rPr>
              <w:t xml:space="preserve"> vào sau cụm từ </w:t>
            </w:r>
            <w:r w:rsidRPr="002B416D">
              <w:rPr>
                <w:rFonts w:ascii="Times New Roman" w:hAnsi="Times New Roman"/>
                <w:i/>
                <w:color w:val="000000" w:themeColor="text1"/>
                <w:sz w:val="24"/>
                <w:szCs w:val="24"/>
              </w:rPr>
              <w:t>“Tước quyền sử dụng giấy phép”</w:t>
            </w:r>
            <w:r w:rsidRPr="002B416D">
              <w:rPr>
                <w:rFonts w:ascii="Times New Roman" w:hAnsi="Times New Roman"/>
                <w:color w:val="000000" w:themeColor="text1"/>
                <w:sz w:val="24"/>
                <w:szCs w:val="24"/>
              </w:rPr>
              <w:t xml:space="preserve"> và sửa thành: “</w:t>
            </w:r>
            <w:r w:rsidRPr="002B416D">
              <w:rPr>
                <w:rFonts w:ascii="Times New Roman" w:hAnsi="Times New Roman"/>
                <w:i/>
                <w:color w:val="000000" w:themeColor="text1"/>
                <w:sz w:val="24"/>
                <w:szCs w:val="24"/>
              </w:rPr>
              <w:t>d) Tước quyền sử dụng giấy phép, chứng chỉ hành nghề hoạt động dịch vụ tư vấn trong lĩnh vực đất đai có thời hạn hoặc đình chỉ hoạt động dịch vụ tư vấn trong lĩnh vực đất đai có thời hạn”</w:t>
            </w:r>
            <w:r w:rsidRPr="002B416D">
              <w:rPr>
                <w:rFonts w:ascii="Times New Roman" w:hAnsi="Times New Roman"/>
                <w:b/>
                <w:i/>
                <w:color w:val="000000" w:themeColor="text1"/>
                <w:sz w:val="24"/>
                <w:szCs w:val="24"/>
              </w:rPr>
              <w:t>.</w:t>
            </w:r>
            <w:r w:rsidRPr="002B416D">
              <w:rPr>
                <w:rFonts w:ascii="Times New Roman" w:hAnsi="Times New Roman"/>
                <w:color w:val="000000" w:themeColor="text1"/>
                <w:sz w:val="24"/>
                <w:szCs w:val="24"/>
              </w:rPr>
              <w:t xml:space="preserve"> Lý do: Theo khoản 1 Điều 5 Nghị định số 189/2025/NĐ-CP ngày 01/7/2025 của Chính phủ quy định chi tiết Luật Xử lý vi phạm hành chính về thẩm quyền xử phạt vi phạm hành chính thì Chủ tịch UBND cấp xã có thẩm quyền tước quyền sử dụng giấy phép, chứng chỉ hành nghề có thời hạn hoặc đình chỉ hoạt động có thời hạn. Hơn nữa, tại Điều 29 Nghị định số 123/2024/NĐ-CP thì có hình thức xử phạt bổ sung là tước quyền sử dụng giấy phép, chứng chỉ hành nghề có thời hạn. Do đó, cần bổ sung thêm cho đầy đủ và chính xác.</w:t>
            </w:r>
          </w:p>
          <w:p w14:paraId="64B12844" w14:textId="2DF04488" w:rsidR="00C22CB7" w:rsidRPr="002B416D" w:rsidRDefault="00C22CB7" w:rsidP="00C22CB7">
            <w:pPr>
              <w:spacing w:after="0" w:line="240" w:lineRule="auto"/>
              <w:jc w:val="both"/>
              <w:rPr>
                <w:rFonts w:ascii="Times New Roman" w:hAnsi="Times New Roman"/>
                <w:color w:val="000000" w:themeColor="text1"/>
                <w:spacing w:val="-4"/>
                <w:position w:val="-4"/>
                <w:sz w:val="24"/>
                <w:szCs w:val="24"/>
                <w:lang w:val="vi-VN"/>
              </w:rPr>
            </w:pPr>
            <w:r w:rsidRPr="002B416D">
              <w:rPr>
                <w:rFonts w:ascii="Times New Roman" w:hAnsi="Times New Roman"/>
                <w:color w:val="000000" w:themeColor="text1"/>
                <w:sz w:val="24"/>
                <w:szCs w:val="24"/>
              </w:rPr>
              <w:t xml:space="preserve">(4) </w:t>
            </w:r>
            <w:r w:rsidRPr="002B416D">
              <w:rPr>
                <w:rFonts w:ascii="Times New Roman" w:hAnsi="Times New Roman"/>
                <w:color w:val="000000" w:themeColor="text1"/>
                <w:spacing w:val="-4"/>
                <w:position w:val="-4"/>
                <w:sz w:val="24"/>
                <w:szCs w:val="24"/>
                <w:lang w:val="vi-VN"/>
              </w:rPr>
              <w:t xml:space="preserve"> Đề nghị đơn vị không sửa đổi tên khoản 1 Điều 30 </w:t>
            </w:r>
            <w:r w:rsidRPr="002B416D">
              <w:rPr>
                <w:rFonts w:ascii="Times New Roman" w:eastAsia="Times New Roman" w:hAnsi="Times New Roman"/>
                <w:i/>
                <w:color w:val="000000" w:themeColor="text1"/>
                <w:spacing w:val="-4"/>
                <w:position w:val="-4"/>
                <w:sz w:val="24"/>
                <w:szCs w:val="24"/>
                <w:lang w:val="vi-VN"/>
              </w:rPr>
              <w:t xml:space="preserve">“1. Chủ tịch Ủy ban nhân dân </w:t>
            </w:r>
            <w:r w:rsidRPr="002B416D">
              <w:rPr>
                <w:rFonts w:ascii="Times New Roman" w:eastAsia="Times New Roman" w:hAnsi="Times New Roman"/>
                <w:b/>
                <w:i/>
                <w:color w:val="000000" w:themeColor="text1"/>
                <w:spacing w:val="-4"/>
                <w:position w:val="-4"/>
                <w:sz w:val="24"/>
                <w:szCs w:val="24"/>
                <w:lang w:val="vi-VN"/>
              </w:rPr>
              <w:t>cấp xã</w:t>
            </w:r>
            <w:r w:rsidRPr="002B416D">
              <w:rPr>
                <w:rFonts w:ascii="Times New Roman" w:eastAsia="Times New Roman" w:hAnsi="Times New Roman"/>
                <w:i/>
                <w:color w:val="000000" w:themeColor="text1"/>
                <w:spacing w:val="-4"/>
                <w:position w:val="-4"/>
                <w:sz w:val="24"/>
                <w:szCs w:val="24"/>
                <w:lang w:val="vi-VN"/>
              </w:rPr>
              <w:t xml:space="preserve"> có quyền:” </w:t>
            </w:r>
            <w:r w:rsidRPr="002B416D">
              <w:rPr>
                <w:rFonts w:ascii="Times New Roman" w:hAnsi="Times New Roman"/>
                <w:color w:val="000000" w:themeColor="text1"/>
                <w:spacing w:val="-4"/>
                <w:position w:val="-4"/>
                <w:sz w:val="24"/>
                <w:szCs w:val="24"/>
                <w:lang w:val="vi-VN"/>
              </w:rPr>
              <w:t xml:space="preserve">vì Nghị </w:t>
            </w:r>
            <w:r w:rsidRPr="002B416D">
              <w:rPr>
                <w:rFonts w:ascii="Times New Roman" w:hAnsi="Times New Roman"/>
                <w:color w:val="000000" w:themeColor="text1"/>
                <w:spacing w:val="-4"/>
                <w:position w:val="-4"/>
                <w:sz w:val="24"/>
                <w:szCs w:val="24"/>
                <w:lang w:val="vi-VN"/>
              </w:rPr>
              <w:lastRenderedPageBreak/>
              <w:t xml:space="preserve">định số 189/2025/NĐ-CP ngày 01/7/2025 của Chính phủ quy định chi tiết Luật Xử lý vi phạm hành chính về thẩm quyền xử phạt vi phạm hành chính đã quy định </w:t>
            </w:r>
            <w:r w:rsidRPr="002B416D">
              <w:rPr>
                <w:rFonts w:ascii="Times New Roman" w:eastAsia="Times New Roman" w:hAnsi="Times New Roman"/>
                <w:i/>
                <w:color w:val="000000" w:themeColor="text1"/>
                <w:spacing w:val="-4"/>
                <w:position w:val="-4"/>
                <w:sz w:val="24"/>
                <w:szCs w:val="24"/>
                <w:lang w:val="vi-VN"/>
              </w:rPr>
              <w:t xml:space="preserve">“xã, phường, đặc khu (sau đây gọi chung là cấp xã)”  </w:t>
            </w:r>
          </w:p>
          <w:p w14:paraId="434165FF" w14:textId="7B62933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Điểm d khoản 1 Điều 30 quy định “</w:t>
            </w:r>
            <w:r w:rsidRPr="002B416D">
              <w:rPr>
                <w:rFonts w:ascii="Times New Roman" w:eastAsia="Times New Roman" w:hAnsi="Times New Roman"/>
                <w:i/>
                <w:color w:val="000000" w:themeColor="text1"/>
                <w:sz w:val="24"/>
                <w:szCs w:val="24"/>
                <w:lang w:val="vi-VN"/>
              </w:rPr>
              <w:t xml:space="preserve">d) Tước quyền sử dụng giấy phép hoạt động dịch vụ tư vấn trong lĩnh vực đất đai có thời hạn hoặc đình chỉ hoạt động dịch vụ tư vấn trong lĩnh vực đất đai có thời hạn;” </w:t>
            </w:r>
            <w:r w:rsidRPr="002B416D">
              <w:rPr>
                <w:rFonts w:ascii="Times New Roman" w:hAnsi="Times New Roman"/>
                <w:color w:val="000000" w:themeColor="text1"/>
                <w:sz w:val="24"/>
                <w:szCs w:val="24"/>
                <w:lang w:val="vi-VN"/>
              </w:rPr>
              <w:t>đề nghị đơn vị rà soát lại quy định này có thuộc thẩm quyền cấp xã được thực hiện hay không.</w:t>
            </w:r>
          </w:p>
        </w:tc>
        <w:tc>
          <w:tcPr>
            <w:tcW w:w="1224" w:type="pct"/>
          </w:tcPr>
          <w:p w14:paraId="03D408C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(1) Cơ quan chủ trì soạn thảo xin giải trình như nhau:</w:t>
            </w:r>
          </w:p>
          <w:p w14:paraId="1723301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Việc quy định thẩm quyền chủ tịch cấp xã được xử phạt tối đa đến 250.000.000 đồng là phù hợp với quy định tại Nghị định số 189/2025/NĐ-CP</w:t>
            </w:r>
          </w:p>
          <w:p w14:paraId="119313C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Đối với trường hợp vi phạm không đăng ký biến động đất đai được quy định tại Điều 16 của Nghị định số 123/2024/NĐ-CP không phân biệt thẩm quyền xử phạt; do vậy, Chủ tịch UBND cấp xã có thẩm quyền xử phạt đối với hành vi này</w:t>
            </w:r>
          </w:p>
          <w:p w14:paraId="526559E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15365F7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50B2D870" w14:textId="7648EA6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lastRenderedPageBreak/>
              <w:t>(2) Cơ quan chủ trì soạn thảo xin giải trình như sau:</w:t>
            </w:r>
          </w:p>
          <w:p w14:paraId="0EE11DB6" w14:textId="777AFE3D"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Trách nhiệm, thẩm quyền của cấp xã đã được</w:t>
            </w:r>
            <w:r w:rsidRPr="002B416D">
              <w:rPr>
                <w:rFonts w:ascii="Times New Roman" w:hAnsi="Times New Roman"/>
                <w:color w:val="000000" w:themeColor="text1"/>
                <w:sz w:val="24"/>
                <w:szCs w:val="24"/>
                <w:lang w:val="vi-VN"/>
              </w:rPr>
              <w:t xml:space="preserve"> quy định </w:t>
            </w:r>
            <w:r w:rsidRPr="002B416D">
              <w:rPr>
                <w:rFonts w:ascii="Times New Roman" w:hAnsi="Times New Roman"/>
                <w:color w:val="000000" w:themeColor="text1"/>
                <w:sz w:val="24"/>
                <w:szCs w:val="24"/>
              </w:rPr>
              <w:t>tại</w:t>
            </w:r>
            <w:r w:rsidRPr="002B416D">
              <w:rPr>
                <w:rFonts w:ascii="Times New Roman" w:hAnsi="Times New Roman"/>
                <w:color w:val="000000" w:themeColor="text1"/>
                <w:sz w:val="24"/>
                <w:szCs w:val="24"/>
                <w:lang w:val="vi-VN"/>
              </w:rPr>
              <w:t xml:space="preserve"> Luật Tổ chức chính quyền địa phương</w:t>
            </w:r>
            <w:r w:rsidRPr="002B416D">
              <w:rPr>
                <w:rFonts w:ascii="Times New Roman" w:hAnsi="Times New Roman"/>
                <w:color w:val="000000" w:themeColor="text1"/>
                <w:sz w:val="24"/>
                <w:szCs w:val="24"/>
              </w:rPr>
              <w:t xml:space="preserve"> là phù hợp với năng lực, chức năng, nhiệm vụ của cấp xã (theo chính quyền địa phương 2 cấp); </w:t>
            </w:r>
            <w:r w:rsidRPr="002B416D">
              <w:rPr>
                <w:rFonts w:ascii="Times New Roman" w:hAnsi="Times New Roman"/>
                <w:color w:val="000000" w:themeColor="text1"/>
                <w:sz w:val="24"/>
                <w:szCs w:val="24"/>
                <w:lang w:val="vi-VN"/>
              </w:rPr>
              <w:t>do đó</w:t>
            </w:r>
            <w:r w:rsidRPr="002B416D">
              <w:rPr>
                <w:rFonts w:ascii="Times New Roman" w:hAnsi="Times New Roman"/>
                <w:color w:val="000000" w:themeColor="text1"/>
                <w:sz w:val="24"/>
                <w:szCs w:val="24"/>
              </w:rPr>
              <w:t>, đề nghị</w:t>
            </w:r>
            <w:r w:rsidRPr="002B416D">
              <w:rPr>
                <w:rFonts w:ascii="Times New Roman" w:hAnsi="Times New Roman"/>
                <w:color w:val="000000" w:themeColor="text1"/>
                <w:sz w:val="24"/>
                <w:szCs w:val="24"/>
                <w:lang w:val="vi-VN"/>
              </w:rPr>
              <w:t xml:space="preserve"> giữ nguyên như dự thảo</w:t>
            </w:r>
          </w:p>
          <w:p w14:paraId="4478748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43566D63" w14:textId="027DDC20"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r w:rsidRPr="002B416D">
              <w:rPr>
                <w:rFonts w:ascii="Times New Roman" w:hAnsi="Times New Roman"/>
                <w:color w:val="000000" w:themeColor="text1"/>
                <w:sz w:val="24"/>
                <w:szCs w:val="24"/>
                <w:lang w:val="vi-VN"/>
              </w:rPr>
              <w:t>(3), (5) Cơ quan chủ trì soạn thảo xin tiếp thu và sửa đổi cho thống nhất với khoản 1 Điều 5 Nghị định 189/2025/NĐ-CP như sau: “</w:t>
            </w:r>
            <w:r w:rsidRPr="002B416D">
              <w:rPr>
                <w:rFonts w:ascii="Times New Roman" w:hAnsi="Times New Roman"/>
                <w:i/>
                <w:color w:val="000000" w:themeColor="text1"/>
                <w:sz w:val="24"/>
                <w:szCs w:val="24"/>
                <w:lang w:val="vi-VN"/>
              </w:rPr>
              <w:t>d) Tước quyền sử dụng giấy phép, chứng chỉ hành nghề</w:t>
            </w:r>
            <w:r w:rsidRPr="002B416D">
              <w:rPr>
                <w:rFonts w:ascii="Times New Roman" w:hAnsi="Times New Roman"/>
                <w:i/>
                <w:color w:val="000000" w:themeColor="text1"/>
                <w:sz w:val="24"/>
                <w:szCs w:val="24"/>
              </w:rPr>
              <w:t xml:space="preserve"> (nếu có)</w:t>
            </w:r>
            <w:r w:rsidRPr="002B416D">
              <w:rPr>
                <w:rFonts w:ascii="Times New Roman" w:hAnsi="Times New Roman"/>
                <w:i/>
                <w:color w:val="000000" w:themeColor="text1"/>
                <w:sz w:val="24"/>
                <w:szCs w:val="24"/>
                <w:lang w:val="vi-VN"/>
              </w:rPr>
              <w:t xml:space="preserve"> hoạt động dịch vụ tư vấn trong lĩnh vực đất đai có thời hạn hoặc đình chỉ hoạt động dịch vụ tư vấn trong lĩnh vực đất đai có thời hạn”</w:t>
            </w:r>
          </w:p>
          <w:p w14:paraId="7A57EA3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19C1155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1F5BE6C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23B1EB3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7B986A6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2137B73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717C3D6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
                <w:color w:val="000000" w:themeColor="text1"/>
                <w:sz w:val="24"/>
                <w:szCs w:val="24"/>
              </w:rPr>
            </w:pPr>
          </w:p>
          <w:p w14:paraId="3EF2BE1B" w14:textId="1BD642D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(4) Cơ quan chủ trì soạn thảo xin tiếp thu để chỉnh sửa dự thảo Nghị định </w:t>
            </w:r>
            <w:r w:rsidRPr="002B416D">
              <w:rPr>
                <w:rFonts w:ascii="Times New Roman" w:hAnsi="Times New Roman"/>
                <w:color w:val="000000" w:themeColor="text1"/>
                <w:sz w:val="24"/>
                <w:szCs w:val="24"/>
                <w:lang w:val="vi-VN"/>
              </w:rPr>
              <w:lastRenderedPageBreak/>
              <w:t>cho thống nhất với Nghị định 189/2025/NĐ-CP</w:t>
            </w:r>
          </w:p>
        </w:tc>
      </w:tr>
      <w:tr w:rsidR="002B416D" w:rsidRPr="002B416D" w14:paraId="20D8C0DB" w14:textId="77777777" w:rsidTr="00E33359">
        <w:trPr>
          <w:trHeight w:val="20"/>
          <w:jc w:val="center"/>
        </w:trPr>
        <w:tc>
          <w:tcPr>
            <w:tcW w:w="1344" w:type="pct"/>
          </w:tcPr>
          <w:p w14:paraId="448952ED"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rPr>
            </w:pPr>
          </w:p>
        </w:tc>
        <w:tc>
          <w:tcPr>
            <w:tcW w:w="609" w:type="pct"/>
          </w:tcPr>
          <w:p w14:paraId="633F2709" w14:textId="64D2CB13"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Bộ Tài chính</w:t>
            </w:r>
          </w:p>
        </w:tc>
        <w:tc>
          <w:tcPr>
            <w:tcW w:w="1823" w:type="pct"/>
          </w:tcPr>
          <w:p w14:paraId="08C9756A" w14:textId="1E949B2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Bộ Tài chính thống nhất sự cần thiết điều chỉnh theo hướng tăng mức xử phạt để đảm bảo tính răn đe, nghiêm minh qua đó nâng ý thức chấp hành pháp luật; tuy nhiên, mức tăng bao nhiêu so với quy định hiện hành đề nghị Bộ Nông nghiệp và Môi trường đánh giá cụ thể và tổng hợp ý kiến của các Bộ, ngành, địa phương để quy định cho phù hợp</w:t>
            </w:r>
          </w:p>
        </w:tc>
        <w:tc>
          <w:tcPr>
            <w:tcW w:w="1224" w:type="pct"/>
          </w:tcPr>
          <w:p w14:paraId="33AA21A0" w14:textId="284EF08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Cơ quan chủ trì soạn thảo xin </w:t>
            </w:r>
            <w:r w:rsidRPr="002B416D">
              <w:rPr>
                <w:rFonts w:ascii="Times New Roman" w:hAnsi="Times New Roman"/>
                <w:color w:val="000000" w:themeColor="text1"/>
                <w:sz w:val="24"/>
                <w:szCs w:val="24"/>
              </w:rPr>
              <w:t xml:space="preserve">giải trình như sau: Mức phạt tiền quy định tại khoản 5, 6, 7 Điều 1 dự thảo Nghị định đã được quy định tại Luật sửa đổi, bổ sung một số điều của Luật Xử lý vi phạm hành chính và Nghị định </w:t>
            </w:r>
            <w:r w:rsidRPr="002B416D">
              <w:rPr>
                <w:rFonts w:ascii="Times New Roman" w:hAnsi="Times New Roman"/>
                <w:color w:val="000000" w:themeColor="text1"/>
                <w:sz w:val="24"/>
                <w:szCs w:val="24"/>
                <w:lang w:val="vi-VN"/>
              </w:rPr>
              <w:t>189/2025/NĐ-CP</w:t>
            </w:r>
            <w:r w:rsidRPr="002B416D">
              <w:rPr>
                <w:rFonts w:ascii="Times New Roman" w:hAnsi="Times New Roman"/>
                <w:color w:val="000000" w:themeColor="text1"/>
                <w:sz w:val="24"/>
                <w:szCs w:val="24"/>
              </w:rPr>
              <w:t>.</w:t>
            </w:r>
          </w:p>
        </w:tc>
      </w:tr>
      <w:tr w:rsidR="002B416D" w:rsidRPr="002B416D" w14:paraId="3A6CE2BD" w14:textId="19781D54" w:rsidTr="00E33359">
        <w:trPr>
          <w:trHeight w:val="20"/>
          <w:jc w:val="center"/>
        </w:trPr>
        <w:tc>
          <w:tcPr>
            <w:tcW w:w="1344" w:type="pct"/>
          </w:tcPr>
          <w:p w14:paraId="2B966482" w14:textId="49C36545" w:rsidR="00C22CB7" w:rsidRPr="002B416D" w:rsidRDefault="00C22CB7" w:rsidP="00C22CB7">
            <w:pPr>
              <w:widowControl w:val="0"/>
              <w:spacing w:after="0" w:line="240" w:lineRule="auto"/>
              <w:ind w:left="-25" w:firstLine="338"/>
              <w:jc w:val="both"/>
              <w:outlineLvl w:val="0"/>
              <w:rPr>
                <w:rFonts w:ascii="Times New Roman" w:eastAsia="Times New Roman" w:hAnsi="Times New Roman"/>
                <w:bCs/>
                <w:color w:val="000000" w:themeColor="text1"/>
                <w:sz w:val="24"/>
                <w:szCs w:val="24"/>
                <w:lang w:val="vi-VN"/>
              </w:rPr>
            </w:pPr>
            <w:r w:rsidRPr="002B416D">
              <w:rPr>
                <w:rFonts w:ascii="Times New Roman" w:eastAsia="Times New Roman" w:hAnsi="Times New Roman"/>
                <w:bCs/>
                <w:color w:val="000000" w:themeColor="text1"/>
                <w:sz w:val="24"/>
                <w:szCs w:val="24"/>
                <w:lang w:val="vi-VN"/>
              </w:rPr>
              <w:t>6. Sửa đổi, bổ sung Điều 31 như sau:</w:t>
            </w:r>
          </w:p>
        </w:tc>
        <w:tc>
          <w:tcPr>
            <w:tcW w:w="609" w:type="pct"/>
          </w:tcPr>
          <w:p w14:paraId="737D03FA" w14:textId="53AC8EC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Tỉnh Thái Nguyên; Tuyên  Quang; Cà Mau, Hà Tĩnh</w:t>
            </w:r>
            <w:r w:rsidRPr="002B416D">
              <w:rPr>
                <w:rFonts w:ascii="Times New Roman" w:hAnsi="Times New Roman"/>
                <w:color w:val="000000" w:themeColor="text1"/>
                <w:sz w:val="24"/>
                <w:szCs w:val="24"/>
              </w:rPr>
              <w:t>, An Giang</w:t>
            </w:r>
          </w:p>
          <w:p w14:paraId="338DABBF" w14:textId="1E0E71C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lang w:val="vi-VN"/>
              </w:rPr>
            </w:pPr>
          </w:p>
          <w:p w14:paraId="1D6C3364"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Tỉnh Lai Châu;</w:t>
            </w:r>
          </w:p>
          <w:p w14:paraId="0E3D65B8"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Bộ Văn hóa, Thể thao và Du lịch</w:t>
            </w:r>
          </w:p>
          <w:p w14:paraId="3190774C"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lang w:val="vi-VN"/>
              </w:rPr>
            </w:pPr>
          </w:p>
          <w:p w14:paraId="439AA3D2" w14:textId="4033F223"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lang w:val="vi-VN"/>
              </w:rPr>
            </w:pPr>
          </w:p>
        </w:tc>
        <w:tc>
          <w:tcPr>
            <w:tcW w:w="1823" w:type="pct"/>
          </w:tcPr>
          <w:p w14:paraId="51282A5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lastRenderedPageBreak/>
              <w:t xml:space="preserve">(1) Đề nghị cơ quan soạn thảo rà soát lại khoản 6 Điều 1 của dự thảo Nghị định để chỉnh sửa cho chính xác. Lý do: Dự thảo hiện nay chưa đảm bảo, cụ thể: Thứ nhất, việc quy định Trưởng đoàn kiểm tra chuyên ngành đất đai do Giám đốc Sở Nông nghiệp và Môi trường thành lập có quyền xử phạt là không chính xác, vì theo khoản 41 Điều 6 Nghị định số 189/2025/NĐ-CP thì chỉ Trưởng đoàn kiểm tra do Thủ trưởng tổ chức thuộc bộ, cơ quan ngang bộ thực hiện nhiệm vụ quản lý nhà nước của bộ, cơ quan ngang bộ thành lập có thẩm quyền xử phạt theo quy định tại khoản 2 Điều này. Trưởng đoàn </w:t>
            </w:r>
            <w:r w:rsidRPr="002B416D">
              <w:rPr>
                <w:rFonts w:ascii="Times New Roman" w:hAnsi="Times New Roman"/>
                <w:color w:val="000000" w:themeColor="text1"/>
                <w:sz w:val="24"/>
                <w:szCs w:val="24"/>
                <w:lang w:val="vi-VN"/>
              </w:rPr>
              <w:lastRenderedPageBreak/>
              <w:t xml:space="preserve">kiểm tra do Bộ trưởng, Thủ trưởng cơ quan ngang bộ thành lập có thẩm quyền xử phạt theo quy định tại khoản 3 Điều này 2 có Trưởng đoàn kiểm tra do Thủ trưởng tổ chức thuộc bộ, cơ quan ngang bộ …thành lập; Trưởng đoàn kiểm tra do Bộ trưởng, Thủ trưởng cơ quan ngang bộ thành lập mới có thẩm quyền xử phạt. </w:t>
            </w:r>
          </w:p>
          <w:p w14:paraId="4BFF7EE1" w14:textId="012B32E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Thứ hai, việc sửa đề dẫn khoản 3 Điều 31 theo hướng quy định thẩm quyền xử phạt của Cục trưởng Cục Quản lý đất đai là chưa phù hợp với tên của Điều 31. Vì theo điểm c khoản 1 Điều 2 của dự thảo Nghị định thì sau khi bổ sung cụm từ “kiểm tra” vào tên Điều 31 thì Điều 31 của Nghị định số 123/2024/NĐ-CP sẽ có tên Điều là “Thẩm quyền của thanh tra, kiểm tra chuyên ngành”, còn thẩm quyền xử phạt của Cục trưởng Cục Quản lý đất đai là thẩm quyền của thủ trưởng cơ quan thực hiện chức năng quản lý nhà nước theo chuyên ngành.</w:t>
            </w:r>
          </w:p>
          <w:p w14:paraId="6F0DFF44" w14:textId="10F63618" w:rsidR="00C22CB7" w:rsidRPr="002B416D" w:rsidRDefault="00C22CB7" w:rsidP="00C22CB7">
            <w:pPr>
              <w:widowControl w:val="0"/>
              <w:autoSpaceDE w:val="0"/>
              <w:autoSpaceDN w:val="0"/>
              <w:adjustRightInd w:val="0"/>
              <w:spacing w:after="0" w:line="240" w:lineRule="auto"/>
              <w:jc w:val="both"/>
              <w:rPr>
                <w:rFonts w:ascii="Times New Roman" w:hAnsi="Times New Roman"/>
                <w:i/>
                <w:iCs/>
                <w:color w:val="000000" w:themeColor="text1"/>
                <w:sz w:val="24"/>
                <w:szCs w:val="24"/>
                <w:lang w:val="vi-VN"/>
              </w:rPr>
            </w:pPr>
            <w:r w:rsidRPr="002B416D">
              <w:rPr>
                <w:rFonts w:ascii="Times New Roman" w:hAnsi="Times New Roman"/>
                <w:color w:val="000000" w:themeColor="text1"/>
                <w:sz w:val="24"/>
                <w:szCs w:val="24"/>
                <w:lang w:val="vi-VN"/>
              </w:rPr>
              <w:t xml:space="preserve"> (2)Tại khoản 6 Điều 1 của dự thảo Nghị định, đề nghị không quy định thẩm quyền xử phạt vi phạm hành chính của chức danh </w:t>
            </w:r>
            <w:r w:rsidRPr="002B416D">
              <w:rPr>
                <w:rFonts w:ascii="Times New Roman" w:hAnsi="Times New Roman"/>
                <w:i/>
                <w:iCs/>
                <w:color w:val="000000" w:themeColor="text1"/>
                <w:sz w:val="24"/>
                <w:szCs w:val="24"/>
                <w:lang w:val="vi-VN"/>
              </w:rPr>
              <w:t>“trưởng đoàn kiểm tra do Giám đốc Sở Nông nghiệp và Môi trường thành lập”</w:t>
            </w:r>
            <w:r w:rsidRPr="002B416D">
              <w:rPr>
                <w:rFonts w:ascii="Times New Roman" w:hAnsi="Times New Roman"/>
                <w:color w:val="000000" w:themeColor="text1"/>
                <w:sz w:val="24"/>
                <w:szCs w:val="24"/>
                <w:lang w:val="vi-VN"/>
              </w:rPr>
              <w:t xml:space="preserve"> vì Điều 37a Luật Xử lý vi phạm hành chính (sửa đổi, bổ sung năm 2020 và năm 2025) và Nghị định số 189/2025/NĐ-CP không giao thẩm quyền xử phạt cho chức danh này, mà chỉ giao thẩm quyền xử phạt cho chức danh </w:t>
            </w:r>
            <w:r w:rsidRPr="002B416D">
              <w:rPr>
                <w:rFonts w:ascii="Times New Roman" w:hAnsi="Times New Roman"/>
                <w:i/>
                <w:iCs/>
                <w:color w:val="000000" w:themeColor="text1"/>
                <w:sz w:val="24"/>
                <w:szCs w:val="24"/>
                <w:lang w:val="vi-VN"/>
              </w:rPr>
              <w:t>“Giám đốc Sở”.</w:t>
            </w:r>
          </w:p>
          <w:p w14:paraId="1E8B8BE7" w14:textId="6AE4C30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(3) Thẩm quyền xử phạt của các chức danh bảo đảm phù hợp với quy định tại Nghị định số 189/2025/NĐ-CP ngày 01/7/2025 của Chính phủ quy định chi tiết Luật Xử lý vi phạm hành chính về thẩm quyền xử phạt vi </w:t>
            </w:r>
            <w:r w:rsidRPr="002B416D">
              <w:rPr>
                <w:rFonts w:ascii="Times New Roman" w:hAnsi="Times New Roman"/>
                <w:color w:val="000000" w:themeColor="text1"/>
                <w:sz w:val="24"/>
                <w:szCs w:val="24"/>
                <w:lang w:val="vi-VN"/>
              </w:rPr>
              <w:lastRenderedPageBreak/>
              <w:t>phạm hành chính. Cụ thể: Điều 31 Nghị định số 123/2024/NĐ-CP quy định thẩm quyền xử phạt của Thanh tra, do đó không quy định các chức danh "</w:t>
            </w:r>
            <w:r w:rsidRPr="002B416D">
              <w:rPr>
                <w:rFonts w:ascii="Times New Roman" w:hAnsi="Times New Roman"/>
                <w:i/>
                <w:color w:val="000000" w:themeColor="text1"/>
                <w:sz w:val="24"/>
                <w:szCs w:val="24"/>
                <w:lang w:val="vi-VN"/>
              </w:rPr>
              <w:t>Trưởng đoàn kiểm tra do Cục trưởng Cục Quản lý đất đai thành lập"</w:t>
            </w:r>
            <w:r w:rsidRPr="002B416D">
              <w:rPr>
                <w:rFonts w:ascii="Times New Roman" w:hAnsi="Times New Roman"/>
                <w:color w:val="000000" w:themeColor="text1"/>
                <w:sz w:val="24"/>
                <w:szCs w:val="24"/>
                <w:lang w:val="vi-VN"/>
              </w:rPr>
              <w:t xml:space="preserve">; </w:t>
            </w:r>
            <w:r w:rsidRPr="002B416D">
              <w:rPr>
                <w:rFonts w:ascii="Times New Roman" w:hAnsi="Times New Roman"/>
                <w:i/>
                <w:color w:val="000000" w:themeColor="text1"/>
                <w:sz w:val="24"/>
                <w:szCs w:val="24"/>
                <w:lang w:val="vi-VN"/>
              </w:rPr>
              <w:t>"Giám đốc Sở Nông nghiệp và Môi trường"</w:t>
            </w:r>
            <w:r w:rsidRPr="002B416D">
              <w:rPr>
                <w:rFonts w:ascii="Times New Roman" w:hAnsi="Times New Roman"/>
                <w:color w:val="000000" w:themeColor="text1"/>
                <w:sz w:val="24"/>
                <w:szCs w:val="24"/>
                <w:lang w:val="vi-VN"/>
              </w:rPr>
              <w:t xml:space="preserve"> tại điều khoản này.</w:t>
            </w:r>
          </w:p>
        </w:tc>
        <w:tc>
          <w:tcPr>
            <w:tcW w:w="1224" w:type="pct"/>
          </w:tcPr>
          <w:p w14:paraId="6AB2726D" w14:textId="2825FC44" w:rsidR="00C22CB7" w:rsidRPr="002B416D" w:rsidRDefault="00C22CB7" w:rsidP="00C22CB7">
            <w:pPr>
              <w:widowControl w:val="0"/>
              <w:autoSpaceDE w:val="0"/>
              <w:autoSpaceDN w:val="0"/>
              <w:adjustRightInd w:val="0"/>
              <w:spacing w:after="0" w:line="240" w:lineRule="auto"/>
              <w:jc w:val="both"/>
              <w:rPr>
                <w:rFonts w:ascii="Times New Roman" w:hAnsi="Times New Roman"/>
                <w:b/>
                <w:i/>
                <w:color w:val="000000" w:themeColor="text1"/>
                <w:sz w:val="24"/>
                <w:szCs w:val="24"/>
                <w:lang w:val="vi-VN"/>
              </w:rPr>
            </w:pPr>
            <w:r w:rsidRPr="002B416D">
              <w:rPr>
                <w:rFonts w:ascii="Times New Roman" w:hAnsi="Times New Roman"/>
                <w:color w:val="000000" w:themeColor="text1"/>
                <w:sz w:val="24"/>
                <w:szCs w:val="24"/>
                <w:lang w:val="vi-VN"/>
              </w:rPr>
              <w:lastRenderedPageBreak/>
              <w:t xml:space="preserve">(1), (2), (3) </w:t>
            </w:r>
            <w:r w:rsidRPr="002B416D">
              <w:rPr>
                <w:rFonts w:ascii="Times New Roman" w:hAnsi="Times New Roman"/>
                <w:b/>
                <w:color w:val="000000" w:themeColor="text1"/>
                <w:sz w:val="24"/>
                <w:szCs w:val="24"/>
                <w:lang w:val="vi-VN"/>
              </w:rPr>
              <w:t>Tiếp thu</w:t>
            </w:r>
            <w:r w:rsidRPr="002B416D">
              <w:rPr>
                <w:rFonts w:ascii="Times New Roman" w:hAnsi="Times New Roman"/>
                <w:color w:val="000000" w:themeColor="text1"/>
                <w:sz w:val="24"/>
                <w:szCs w:val="24"/>
                <w:lang w:val="vi-VN"/>
              </w:rPr>
              <w:t xml:space="preserve">, sửa đổi thành thẩm quyền của Giám đốc Sở như sau </w:t>
            </w:r>
            <w:r w:rsidRPr="002B416D">
              <w:rPr>
                <w:rFonts w:ascii="Times New Roman" w:hAnsi="Times New Roman"/>
                <w:b/>
                <w:i/>
                <w:color w:val="000000" w:themeColor="text1"/>
                <w:sz w:val="24"/>
                <w:szCs w:val="24"/>
                <w:lang w:val="vi-VN"/>
              </w:rPr>
              <w:t xml:space="preserve">“Giám đốc Sở </w:t>
            </w:r>
            <w:r w:rsidRPr="002B416D">
              <w:rPr>
                <w:rFonts w:ascii="Times New Roman" w:hAnsi="Times New Roman"/>
                <w:b/>
                <w:i/>
                <w:strike/>
                <w:color w:val="000000" w:themeColor="text1"/>
                <w:sz w:val="24"/>
                <w:szCs w:val="24"/>
                <w:lang w:val="vi-VN"/>
              </w:rPr>
              <w:t>Tài nguyên</w:t>
            </w:r>
            <w:r w:rsidRPr="002B416D">
              <w:rPr>
                <w:rFonts w:ascii="Times New Roman" w:hAnsi="Times New Roman"/>
                <w:b/>
                <w:i/>
                <w:color w:val="000000" w:themeColor="text1"/>
                <w:sz w:val="24"/>
                <w:szCs w:val="24"/>
                <w:lang w:val="vi-VN"/>
              </w:rPr>
              <w:t xml:space="preserve"> Nông nghiệp và Môi trường </w:t>
            </w:r>
            <w:r w:rsidRPr="002B416D">
              <w:rPr>
                <w:rFonts w:ascii="Times New Roman" w:hAnsi="Times New Roman"/>
                <w:b/>
                <w:i/>
                <w:strike/>
                <w:color w:val="000000" w:themeColor="text1"/>
                <w:sz w:val="24"/>
                <w:szCs w:val="24"/>
                <w:lang w:val="vi-VN"/>
              </w:rPr>
              <w:t>thành lập</w:t>
            </w:r>
            <w:r w:rsidRPr="002B416D">
              <w:rPr>
                <w:rFonts w:ascii="Times New Roman" w:hAnsi="Times New Roman"/>
                <w:b/>
                <w:i/>
                <w:color w:val="000000" w:themeColor="text1"/>
                <w:sz w:val="24"/>
                <w:szCs w:val="24"/>
                <w:lang w:val="vi-VN"/>
              </w:rPr>
              <w:t>”)</w:t>
            </w:r>
          </w:p>
          <w:p w14:paraId="6A82E3DF" w14:textId="2504A69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 Đối với chức danh Cục trưởng Cục Quản lý đất đai (trước đây đã có chức danh của Cục trưởng Cục Quy hoạch và Phát triển tài nguyên đất) đã được quy định là 01 trong các chức danh có thẩm quyền xử phạt thuộc thẩm quyền của thanh tra </w:t>
            </w:r>
            <w:r w:rsidRPr="002B416D">
              <w:rPr>
                <w:rFonts w:ascii="Times New Roman" w:hAnsi="Times New Roman"/>
                <w:color w:val="000000" w:themeColor="text1"/>
                <w:sz w:val="24"/>
                <w:szCs w:val="24"/>
                <w:lang w:val="vi-VN"/>
              </w:rPr>
              <w:lastRenderedPageBreak/>
              <w:t>chuyên ngành quy định tại điều 31 của Nghị định số 123/2024/NĐ-CP; do đó, đề nghị giữ nguyên như dự thảo</w:t>
            </w:r>
          </w:p>
        </w:tc>
      </w:tr>
      <w:tr w:rsidR="002B416D" w:rsidRPr="002B416D" w14:paraId="63342752" w14:textId="05771A5C" w:rsidTr="00E33359">
        <w:trPr>
          <w:trHeight w:val="20"/>
          <w:jc w:val="center"/>
        </w:trPr>
        <w:tc>
          <w:tcPr>
            <w:tcW w:w="1344" w:type="pct"/>
          </w:tcPr>
          <w:p w14:paraId="7C4E199E"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a) Sửa đề dẫn khoản 1</w:t>
            </w:r>
          </w:p>
          <w:p w14:paraId="3A99ECA9" w14:textId="4C96D599"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Trưởng đoàn </w:t>
            </w:r>
            <w:r w:rsidRPr="002B416D">
              <w:rPr>
                <w:rFonts w:ascii="Times New Roman" w:eastAsia="Times New Roman" w:hAnsi="Times New Roman"/>
                <w:strike/>
                <w:color w:val="000000" w:themeColor="text1"/>
                <w:sz w:val="24"/>
                <w:szCs w:val="24"/>
              </w:rPr>
              <w:t>thanh tra</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kiểm tra</w:t>
            </w:r>
            <w:r w:rsidRPr="002B416D">
              <w:rPr>
                <w:rFonts w:ascii="Times New Roman" w:eastAsia="Times New Roman" w:hAnsi="Times New Roman"/>
                <w:color w:val="000000" w:themeColor="text1"/>
                <w:sz w:val="24"/>
                <w:szCs w:val="24"/>
              </w:rPr>
              <w:t xml:space="preserve"> chuyên ngành đất đai </w:t>
            </w:r>
            <w:r w:rsidRPr="002B416D">
              <w:rPr>
                <w:rFonts w:ascii="Times New Roman" w:eastAsia="Times New Roman" w:hAnsi="Times New Roman"/>
                <w:strike/>
                <w:color w:val="000000" w:themeColor="text1"/>
                <w:sz w:val="24"/>
                <w:szCs w:val="24"/>
              </w:rPr>
              <w:t>của</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do</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strike/>
                <w:color w:val="000000" w:themeColor="text1"/>
                <w:sz w:val="24"/>
                <w:szCs w:val="24"/>
              </w:rPr>
              <w:t xml:space="preserve">Cục Quy hoạch và Phát triển tài nguyên đất </w:t>
            </w:r>
            <w:r w:rsidRPr="002B416D">
              <w:rPr>
                <w:rFonts w:ascii="Times New Roman" w:eastAsia="Times New Roman" w:hAnsi="Times New Roman"/>
                <w:i/>
                <w:color w:val="000000" w:themeColor="text1"/>
                <w:sz w:val="24"/>
                <w:szCs w:val="24"/>
              </w:rPr>
              <w:t>Cục trưởng Cục Quản lý đất đai thành lập</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strike/>
                <w:color w:val="000000" w:themeColor="text1"/>
                <w:sz w:val="24"/>
                <w:szCs w:val="24"/>
              </w:rPr>
              <w:t>Trưởng đoàn thanh tra do Chánh thanh tra</w:t>
            </w:r>
            <w:r w:rsidRPr="002B416D">
              <w:rPr>
                <w:rFonts w:ascii="Times New Roman" w:eastAsia="Times New Roman" w:hAnsi="Times New Roman"/>
                <w:color w:val="000000" w:themeColor="text1"/>
                <w:sz w:val="24"/>
                <w:szCs w:val="24"/>
              </w:rPr>
              <w:t xml:space="preserve"> Giám đốc Sở </w:t>
            </w:r>
            <w:r w:rsidRPr="002B416D">
              <w:rPr>
                <w:rFonts w:ascii="Times New Roman" w:eastAsia="Times New Roman" w:hAnsi="Times New Roman"/>
                <w:strike/>
                <w:color w:val="000000" w:themeColor="text1"/>
                <w:sz w:val="24"/>
                <w:szCs w:val="24"/>
              </w:rPr>
              <w:t>Tài nguyên</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Nông nghiệp</w:t>
            </w:r>
            <w:r w:rsidRPr="002B416D">
              <w:rPr>
                <w:rFonts w:ascii="Times New Roman" w:eastAsia="Times New Roman" w:hAnsi="Times New Roman"/>
                <w:color w:val="000000" w:themeColor="text1"/>
                <w:sz w:val="24"/>
                <w:szCs w:val="24"/>
              </w:rPr>
              <w:t xml:space="preserve"> và Môi trường thành lập</w:t>
            </w:r>
            <w:r w:rsidRPr="002B416D">
              <w:rPr>
                <w:rFonts w:ascii="Times New Roman" w:eastAsia="Times New Roman" w:hAnsi="Times New Roman"/>
                <w:strike/>
                <w:color w:val="000000" w:themeColor="text1"/>
                <w:sz w:val="24"/>
                <w:szCs w:val="24"/>
              </w:rPr>
              <w:t>, Chánh Thanh tra Sở Tài nguyên và Môi trường</w:t>
            </w:r>
            <w:r w:rsidRPr="002B416D">
              <w:rPr>
                <w:rFonts w:ascii="Times New Roman" w:eastAsia="Times New Roman" w:hAnsi="Times New Roman"/>
                <w:color w:val="000000" w:themeColor="text1"/>
                <w:sz w:val="24"/>
                <w:szCs w:val="24"/>
              </w:rPr>
              <w:t xml:space="preserve"> có quyền:”</w:t>
            </w:r>
          </w:p>
        </w:tc>
        <w:tc>
          <w:tcPr>
            <w:tcW w:w="609" w:type="pct"/>
          </w:tcPr>
          <w:p w14:paraId="5B30CBF3"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Quảng Ngãi;</w:t>
            </w:r>
          </w:p>
          <w:p w14:paraId="5115CF20" w14:textId="77777777" w:rsidR="00287904" w:rsidRPr="002B416D" w:rsidRDefault="00C22CB7" w:rsidP="00287904">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Cục Quản lý Tài nguyên nước</w:t>
            </w:r>
            <w:r w:rsidR="00287904" w:rsidRPr="002B416D">
              <w:rPr>
                <w:rFonts w:ascii="Times New Roman" w:hAnsi="Times New Roman"/>
                <w:color w:val="000000" w:themeColor="text1"/>
                <w:sz w:val="24"/>
                <w:szCs w:val="24"/>
              </w:rPr>
              <w:t>;</w:t>
            </w:r>
          </w:p>
          <w:p w14:paraId="3E18E26A" w14:textId="06CCF9E7" w:rsidR="00287904" w:rsidRPr="002B416D" w:rsidRDefault="00287904" w:rsidP="00287904">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 Bộ Công Thương</w:t>
            </w:r>
          </w:p>
        </w:tc>
        <w:tc>
          <w:tcPr>
            <w:tcW w:w="1823" w:type="pct"/>
          </w:tcPr>
          <w:p w14:paraId="1E122AFD" w14:textId="55806CBC"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Sửa dẫn đề </w:t>
            </w:r>
            <w:r w:rsidRPr="002B416D">
              <w:rPr>
                <w:rFonts w:ascii="Times New Roman" w:eastAsia="Times New Roman" w:hAnsi="Times New Roman"/>
                <w:b/>
                <w:i/>
                <w:color w:val="000000" w:themeColor="text1"/>
                <w:sz w:val="24"/>
                <w:szCs w:val="24"/>
              </w:rPr>
              <w:t>“Điều 31. Thẩm quyền của Trưởng đoàn kiểm tra chuyên ngành”</w:t>
            </w:r>
            <w:r w:rsidRPr="002B416D">
              <w:rPr>
                <w:rFonts w:ascii="Times New Roman" w:eastAsia="Times New Roman" w:hAnsi="Times New Roman"/>
                <w:color w:val="000000" w:themeColor="text1"/>
                <w:sz w:val="24"/>
                <w:szCs w:val="24"/>
              </w:rPr>
              <w:t xml:space="preserve"> và tại các khoản làm rõ thẩm quyền của </w:t>
            </w:r>
            <w:r w:rsidRPr="002B416D">
              <w:rPr>
                <w:rFonts w:ascii="Times New Roman" w:eastAsia="Times New Roman" w:hAnsi="Times New Roman"/>
                <w:b/>
                <w:color w:val="000000" w:themeColor="text1"/>
                <w:sz w:val="24"/>
                <w:szCs w:val="24"/>
              </w:rPr>
              <w:t>“Trưởng đoàn kiểm tra do Thủ trưởng tổ chức thuộc bộ, cơ quan ngang bộ”</w:t>
            </w:r>
            <w:r w:rsidRPr="002B416D">
              <w:rPr>
                <w:rFonts w:ascii="Times New Roman" w:eastAsia="Times New Roman" w:hAnsi="Times New Roman"/>
                <w:color w:val="000000" w:themeColor="text1"/>
                <w:sz w:val="24"/>
                <w:szCs w:val="24"/>
              </w:rPr>
              <w:t xml:space="preserve"> theo như quy định tại khoản 4 Điều 6 Nghị định 189/2025/NĐ-CP ngày 01/7/2025;</w:t>
            </w:r>
          </w:p>
          <w:p w14:paraId="1CAE6ABE"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Bỏ thẩm quyền của “</w:t>
            </w:r>
            <w:r w:rsidRPr="002B416D">
              <w:rPr>
                <w:rFonts w:ascii="Times New Roman" w:eastAsia="Times New Roman" w:hAnsi="Times New Roman"/>
                <w:i/>
                <w:color w:val="000000" w:themeColor="text1"/>
                <w:sz w:val="24"/>
                <w:szCs w:val="24"/>
              </w:rPr>
              <w:t xml:space="preserve">Trưởng đoàn kiểm tra chuyên ngành đất đai do Giám đốc Sở Nông nghiệp và Môi trường thành lập” </w:t>
            </w:r>
            <w:r w:rsidRPr="002B416D">
              <w:rPr>
                <w:rFonts w:ascii="Times New Roman" w:eastAsia="Times New Roman" w:hAnsi="Times New Roman"/>
                <w:color w:val="000000" w:themeColor="text1"/>
                <w:sz w:val="24"/>
                <w:szCs w:val="24"/>
              </w:rPr>
              <w:t xml:space="preserve">vì Luật Xử phạt vi phạm hành chính sửa đổi và Nghị định số 189/2025/NĐ-CP ngày 01/7/2025 không quy định thẩm quyền của Trưởng đoàn kiểm tra chuyên ngành đất đai do Giám đốc Sở Nông nghiệp và Môi trường thành lập; </w:t>
            </w:r>
          </w:p>
          <w:p w14:paraId="5BB2E03C" w14:textId="12EBBD5E"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3. Bỏ khoản 2 Điều 31 vì Nghị định số 189/2025/NĐ-CP ngày 01/7/2025 không quy định thẩm quyền xử phạt của Chánh Thanh tra tỉnh và hiện nay không còn Thanh tra Bộ.</w:t>
            </w:r>
          </w:p>
        </w:tc>
        <w:tc>
          <w:tcPr>
            <w:tcW w:w="1224" w:type="pct"/>
          </w:tcPr>
          <w:p w14:paraId="15ECC26C" w14:textId="0C301D2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b/>
                <w:color w:val="000000" w:themeColor="text1"/>
                <w:sz w:val="24"/>
                <w:szCs w:val="24"/>
              </w:rPr>
              <w:t>1. Giải trình:</w:t>
            </w:r>
            <w:r w:rsidRPr="002B416D">
              <w:rPr>
                <w:rFonts w:ascii="Times New Roman" w:hAnsi="Times New Roman"/>
                <w:color w:val="000000" w:themeColor="text1"/>
                <w:sz w:val="24"/>
                <w:szCs w:val="24"/>
              </w:rPr>
              <w:t xml:space="preserve"> Đã được quy định tại điểm a, điểm c khoản 6 Điều 1 của Dự thảo (Điều 31 của Nghị định 123)</w:t>
            </w:r>
          </w:p>
          <w:p w14:paraId="36EB76C9" w14:textId="07DDB76C" w:rsidR="00C22CB7" w:rsidRPr="002B416D" w:rsidRDefault="00C22CB7" w:rsidP="00C22CB7">
            <w:pPr>
              <w:widowControl w:val="0"/>
              <w:autoSpaceDE w:val="0"/>
              <w:autoSpaceDN w:val="0"/>
              <w:adjustRightInd w:val="0"/>
              <w:spacing w:after="0" w:line="240" w:lineRule="auto"/>
              <w:jc w:val="both"/>
              <w:rPr>
                <w:rFonts w:ascii="Times New Roman" w:hAnsi="Times New Roman"/>
                <w:b/>
                <w:i/>
                <w:color w:val="000000" w:themeColor="text1"/>
                <w:sz w:val="24"/>
                <w:szCs w:val="24"/>
              </w:rPr>
            </w:pPr>
            <w:r w:rsidRPr="002B416D">
              <w:rPr>
                <w:rFonts w:ascii="Times New Roman" w:hAnsi="Times New Roman"/>
                <w:b/>
                <w:color w:val="000000" w:themeColor="text1"/>
                <w:sz w:val="24"/>
                <w:szCs w:val="24"/>
              </w:rPr>
              <w:t>2. Tiếp thu</w:t>
            </w:r>
            <w:r w:rsidRPr="002B416D">
              <w:rPr>
                <w:rFonts w:ascii="Times New Roman" w:hAnsi="Times New Roman"/>
                <w:color w:val="000000" w:themeColor="text1"/>
                <w:sz w:val="24"/>
                <w:szCs w:val="24"/>
              </w:rPr>
              <w:t xml:space="preserve">, sửa đổi thành thẩm quyền của Giám đốc Sở như sau </w:t>
            </w:r>
            <w:r w:rsidRPr="002B416D">
              <w:rPr>
                <w:rFonts w:ascii="Times New Roman" w:hAnsi="Times New Roman"/>
                <w:b/>
                <w:i/>
                <w:color w:val="000000" w:themeColor="text1"/>
                <w:sz w:val="24"/>
                <w:szCs w:val="24"/>
              </w:rPr>
              <w:t xml:space="preserve">“Giám đốc Sở </w:t>
            </w:r>
            <w:r w:rsidRPr="002B416D">
              <w:rPr>
                <w:rFonts w:ascii="Times New Roman" w:hAnsi="Times New Roman"/>
                <w:b/>
                <w:i/>
                <w:strike/>
                <w:color w:val="000000" w:themeColor="text1"/>
                <w:sz w:val="24"/>
                <w:szCs w:val="24"/>
              </w:rPr>
              <w:t>Tài nguyên</w:t>
            </w:r>
            <w:r w:rsidRPr="002B416D">
              <w:rPr>
                <w:rFonts w:ascii="Times New Roman" w:hAnsi="Times New Roman"/>
                <w:b/>
                <w:i/>
                <w:color w:val="000000" w:themeColor="text1"/>
                <w:sz w:val="24"/>
                <w:szCs w:val="24"/>
              </w:rPr>
              <w:t xml:space="preserve"> Nông nghiệp và Môi trường </w:t>
            </w:r>
            <w:r w:rsidRPr="002B416D">
              <w:rPr>
                <w:rFonts w:ascii="Times New Roman" w:hAnsi="Times New Roman"/>
                <w:b/>
                <w:i/>
                <w:strike/>
                <w:color w:val="000000" w:themeColor="text1"/>
                <w:sz w:val="24"/>
                <w:szCs w:val="24"/>
              </w:rPr>
              <w:t>thành lập</w:t>
            </w:r>
            <w:r w:rsidRPr="002B416D">
              <w:rPr>
                <w:rFonts w:ascii="Times New Roman" w:hAnsi="Times New Roman"/>
                <w:b/>
                <w:i/>
                <w:color w:val="000000" w:themeColor="text1"/>
                <w:sz w:val="24"/>
                <w:szCs w:val="24"/>
              </w:rPr>
              <w:t>”)</w:t>
            </w:r>
          </w:p>
          <w:p w14:paraId="785154EE" w14:textId="24C4658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b/>
                <w:color w:val="000000" w:themeColor="text1"/>
                <w:sz w:val="24"/>
                <w:szCs w:val="24"/>
              </w:rPr>
              <w:t>3. Giải trình:</w:t>
            </w:r>
            <w:r w:rsidRPr="002B416D">
              <w:rPr>
                <w:rFonts w:ascii="Times New Roman" w:hAnsi="Times New Roman"/>
                <w:color w:val="000000" w:themeColor="text1"/>
                <w:sz w:val="24"/>
                <w:szCs w:val="24"/>
              </w:rPr>
              <w:t xml:space="preserve"> Nội dung này đã được quy định tại khoản 2 Điều 2 của Dự thảo</w:t>
            </w:r>
          </w:p>
        </w:tc>
      </w:tr>
      <w:tr w:rsidR="002B416D" w:rsidRPr="002B416D" w14:paraId="425A4388" w14:textId="77777777" w:rsidTr="00E33359">
        <w:trPr>
          <w:trHeight w:val="20"/>
          <w:jc w:val="center"/>
        </w:trPr>
        <w:tc>
          <w:tcPr>
            <w:tcW w:w="1344" w:type="pct"/>
          </w:tcPr>
          <w:p w14:paraId="6162D402"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p>
        </w:tc>
        <w:tc>
          <w:tcPr>
            <w:tcW w:w="609" w:type="pct"/>
          </w:tcPr>
          <w:p w14:paraId="276C464A" w14:textId="0EA5F94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Huế</w:t>
            </w:r>
          </w:p>
        </w:tc>
        <w:tc>
          <w:tcPr>
            <w:tcW w:w="1823" w:type="pct"/>
          </w:tcPr>
          <w:p w14:paraId="7FD15E7E" w14:textId="596FB3D8"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Đề nghị xem xét, chỉnh sửa như sau: “Biên</w:t>
            </w:r>
            <w:r w:rsidR="00287904"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color w:val="000000" w:themeColor="text1"/>
                <w:sz w:val="24"/>
                <w:szCs w:val="24"/>
              </w:rPr>
              <w:t>bản vi phạm hành chính trong lĩnh vực đất đai được lập theo quy định của phápluật về xử lý vi phạm hành chính và Nghị định này”.</w:t>
            </w:r>
          </w:p>
        </w:tc>
        <w:tc>
          <w:tcPr>
            <w:tcW w:w="1224" w:type="pct"/>
          </w:tcPr>
          <w:p w14:paraId="1E23114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b/>
                <w:color w:val="000000" w:themeColor="text1"/>
                <w:sz w:val="24"/>
                <w:szCs w:val="24"/>
              </w:rPr>
            </w:pPr>
          </w:p>
        </w:tc>
      </w:tr>
      <w:tr w:rsidR="002B416D" w:rsidRPr="002B416D" w14:paraId="40B4BE2B" w14:textId="03196624" w:rsidTr="00E33359">
        <w:trPr>
          <w:trHeight w:val="20"/>
          <w:jc w:val="center"/>
        </w:trPr>
        <w:tc>
          <w:tcPr>
            <w:tcW w:w="1344" w:type="pct"/>
          </w:tcPr>
          <w:p w14:paraId="7182F405"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b) Sửa đổi điểm b khoản 1</w:t>
            </w:r>
          </w:p>
          <w:p w14:paraId="6916CCE2" w14:textId="6262B23C"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 xml:space="preserve">“b) Phạt tiền đến </w:t>
            </w:r>
            <w:r w:rsidRPr="002B416D">
              <w:rPr>
                <w:rFonts w:ascii="Times New Roman" w:eastAsia="Times New Roman" w:hAnsi="Times New Roman"/>
                <w:strike/>
                <w:color w:val="000000" w:themeColor="text1"/>
                <w:sz w:val="24"/>
                <w:szCs w:val="24"/>
              </w:rPr>
              <w:t>50.000.000</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400.000.000</w:t>
            </w:r>
            <w:r w:rsidRPr="002B416D">
              <w:rPr>
                <w:rFonts w:ascii="Times New Roman" w:eastAsia="Times New Roman" w:hAnsi="Times New Roman"/>
                <w:color w:val="000000" w:themeColor="text1"/>
                <w:sz w:val="24"/>
                <w:szCs w:val="24"/>
              </w:rPr>
              <w:t xml:space="preserve"> đồng;”</w:t>
            </w:r>
          </w:p>
        </w:tc>
        <w:tc>
          <w:tcPr>
            <w:tcW w:w="609" w:type="pct"/>
          </w:tcPr>
          <w:p w14:paraId="2ABEF403" w14:textId="5E255F3A"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Thành phố Huế</w:t>
            </w:r>
          </w:p>
        </w:tc>
        <w:tc>
          <w:tcPr>
            <w:tcW w:w="1823" w:type="pct"/>
          </w:tcPr>
          <w:p w14:paraId="7AA3DEDE" w14:textId="5AC3164D"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Đề nghị xem xét, chỉnh sửa đoạn </w:t>
            </w:r>
            <w:r w:rsidRPr="002B416D">
              <w:rPr>
                <w:rFonts w:ascii="Times New Roman" w:hAnsi="Times New Roman"/>
                <w:i/>
                <w:color w:val="000000" w:themeColor="text1"/>
                <w:sz w:val="24"/>
                <w:szCs w:val="24"/>
                <w:lang w:val="vi-VN"/>
              </w:rPr>
              <w:t>“Thành</w:t>
            </w:r>
            <w:r w:rsidRPr="002B416D">
              <w:rPr>
                <w:rFonts w:ascii="Times New Roman" w:hAnsi="Times New Roman"/>
                <w:i/>
                <w:color w:val="000000" w:themeColor="text1"/>
                <w:sz w:val="24"/>
                <w:szCs w:val="24"/>
              </w:rPr>
              <w:t xml:space="preserve"> </w:t>
            </w:r>
            <w:r w:rsidRPr="002B416D">
              <w:rPr>
                <w:rFonts w:ascii="Times New Roman" w:hAnsi="Times New Roman"/>
                <w:i/>
                <w:color w:val="000000" w:themeColor="text1"/>
                <w:sz w:val="24"/>
                <w:szCs w:val="24"/>
                <w:lang w:val="vi-VN"/>
              </w:rPr>
              <w:t xml:space="preserve">viên Đoàn </w:t>
            </w:r>
            <w:r w:rsidRPr="002B416D">
              <w:rPr>
                <w:rFonts w:ascii="Times New Roman" w:hAnsi="Times New Roman"/>
                <w:i/>
                <w:color w:val="000000" w:themeColor="text1"/>
                <w:sz w:val="24"/>
                <w:szCs w:val="24"/>
                <w:lang w:val="vi-VN"/>
              </w:rPr>
              <w:lastRenderedPageBreak/>
              <w:t>thanh tra, Đoàn kiểm tra của Thanh tra cấp tỉnh, Thanh tra Chính phủ</w:t>
            </w:r>
            <w:r w:rsidRPr="002B416D">
              <w:rPr>
                <w:rFonts w:ascii="Times New Roman" w:hAnsi="Times New Roman"/>
                <w:i/>
                <w:color w:val="000000" w:themeColor="text1"/>
                <w:sz w:val="24"/>
                <w:szCs w:val="24"/>
              </w:rPr>
              <w:t xml:space="preserve"> </w:t>
            </w:r>
            <w:r w:rsidRPr="002B416D">
              <w:rPr>
                <w:rFonts w:ascii="Times New Roman" w:hAnsi="Times New Roman"/>
                <w:i/>
                <w:color w:val="000000" w:themeColor="text1"/>
                <w:sz w:val="24"/>
                <w:szCs w:val="24"/>
                <w:lang w:val="vi-VN"/>
              </w:rPr>
              <w:t>và theo quy định tại Điều 31 Nghị định này…”</w:t>
            </w:r>
            <w:r w:rsidRPr="002B416D">
              <w:rPr>
                <w:rFonts w:ascii="Times New Roman" w:hAnsi="Times New Roman"/>
                <w:color w:val="000000" w:themeColor="text1"/>
                <w:sz w:val="24"/>
                <w:szCs w:val="24"/>
                <w:lang w:val="vi-VN"/>
              </w:rPr>
              <w:t xml:space="preserve"> thành </w:t>
            </w:r>
            <w:r w:rsidRPr="002B416D">
              <w:rPr>
                <w:rFonts w:ascii="Times New Roman" w:hAnsi="Times New Roman"/>
                <w:b/>
                <w:i/>
                <w:color w:val="000000" w:themeColor="text1"/>
                <w:sz w:val="24"/>
                <w:szCs w:val="24"/>
                <w:lang w:val="vi-VN"/>
              </w:rPr>
              <w:t>“Thành viên Đoàn thanh tra,</w:t>
            </w:r>
            <w:r w:rsidRPr="002B416D">
              <w:rPr>
                <w:rFonts w:ascii="Times New Roman" w:hAnsi="Times New Roman"/>
                <w:b/>
                <w:i/>
                <w:color w:val="000000" w:themeColor="text1"/>
                <w:sz w:val="24"/>
                <w:szCs w:val="24"/>
              </w:rPr>
              <w:t xml:space="preserve"> </w:t>
            </w:r>
            <w:r w:rsidRPr="002B416D">
              <w:rPr>
                <w:rFonts w:ascii="Times New Roman" w:hAnsi="Times New Roman"/>
                <w:b/>
                <w:i/>
                <w:color w:val="000000" w:themeColor="text1"/>
                <w:sz w:val="24"/>
                <w:szCs w:val="24"/>
                <w:lang w:val="vi-VN"/>
              </w:rPr>
              <w:t>Đoàn kiểm tra của Thanh tra cấp tỉnh, Thanh tra Chính phủ và theo quy định tại</w:t>
            </w:r>
            <w:r w:rsidRPr="002B416D">
              <w:rPr>
                <w:rFonts w:ascii="Times New Roman" w:hAnsi="Times New Roman"/>
                <w:b/>
                <w:i/>
                <w:color w:val="000000" w:themeColor="text1"/>
                <w:sz w:val="24"/>
                <w:szCs w:val="24"/>
              </w:rPr>
              <w:t xml:space="preserve"> </w:t>
            </w:r>
            <w:r w:rsidRPr="002B416D">
              <w:rPr>
                <w:rFonts w:ascii="Times New Roman" w:hAnsi="Times New Roman"/>
                <w:b/>
                <w:i/>
                <w:color w:val="000000" w:themeColor="text1"/>
                <w:sz w:val="24"/>
                <w:szCs w:val="24"/>
                <w:lang w:val="vi-VN"/>
              </w:rPr>
              <w:t>Điều 31 Nghị định này có thẩm quyền lập biên bản vi phạm hành chính đối với</w:t>
            </w:r>
            <w:r w:rsidRPr="002B416D">
              <w:rPr>
                <w:rFonts w:ascii="Times New Roman" w:hAnsi="Times New Roman"/>
                <w:b/>
                <w:i/>
                <w:color w:val="000000" w:themeColor="text1"/>
                <w:sz w:val="24"/>
                <w:szCs w:val="24"/>
              </w:rPr>
              <w:t xml:space="preserve"> </w:t>
            </w:r>
            <w:r w:rsidRPr="002B416D">
              <w:rPr>
                <w:rFonts w:ascii="Times New Roman" w:hAnsi="Times New Roman"/>
                <w:b/>
                <w:i/>
                <w:color w:val="000000" w:themeColor="text1"/>
                <w:sz w:val="24"/>
                <w:szCs w:val="24"/>
                <w:lang w:val="vi-VN"/>
              </w:rPr>
              <w:t>hành vi vi phạm hành chính thuộc phạm vi và nội dung cuộc thanh tra, kiểm tra…”</w:t>
            </w:r>
          </w:p>
        </w:tc>
        <w:tc>
          <w:tcPr>
            <w:tcW w:w="1224" w:type="pct"/>
          </w:tcPr>
          <w:p w14:paraId="7BA9EB4C" w14:textId="4766777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xml:space="preserve">Cơ quan chủ trì soạn thảo xin tiếp </w:t>
            </w:r>
            <w:r w:rsidRPr="002B416D">
              <w:rPr>
                <w:rFonts w:ascii="Times New Roman" w:hAnsi="Times New Roman"/>
                <w:color w:val="000000" w:themeColor="text1"/>
                <w:sz w:val="24"/>
                <w:szCs w:val="24"/>
              </w:rPr>
              <w:lastRenderedPageBreak/>
              <w:t>thu để sửa đổi, bổ sung dự thảo Nghị định</w:t>
            </w:r>
          </w:p>
        </w:tc>
      </w:tr>
      <w:tr w:rsidR="002B416D" w:rsidRPr="002B416D" w14:paraId="461CB3C3" w14:textId="6A5E5D6E" w:rsidTr="00E33359">
        <w:trPr>
          <w:trHeight w:val="20"/>
          <w:jc w:val="center"/>
        </w:trPr>
        <w:tc>
          <w:tcPr>
            <w:tcW w:w="1344" w:type="pct"/>
          </w:tcPr>
          <w:p w14:paraId="19B5F3BE"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c) Sửa đề dẫn khoản 3</w:t>
            </w:r>
          </w:p>
          <w:p w14:paraId="79D8A986" w14:textId="7C723D64"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“3. </w:t>
            </w:r>
            <w:r w:rsidRPr="002B416D">
              <w:rPr>
                <w:rFonts w:ascii="Times New Roman" w:eastAsia="Times New Roman" w:hAnsi="Times New Roman"/>
                <w:strike/>
                <w:color w:val="000000" w:themeColor="text1"/>
                <w:sz w:val="24"/>
                <w:szCs w:val="24"/>
              </w:rPr>
              <w:t>Chánh Thanh tra Bộ Nông nghiệp và Môi trường, Cục trưởng Cục Quy hoạch và Phát triển tài nguyên đất</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i/>
                <w:color w:val="000000" w:themeColor="text1"/>
                <w:sz w:val="24"/>
                <w:szCs w:val="24"/>
              </w:rPr>
              <w:t>Trưởng đoàn kiểm tra chuyên ngành về đất đai do Bộ trưởng Bộ Nông nghiệp và Môi trường thành lập, Cục trưởng Cục Quản lý đất đai</w:t>
            </w:r>
            <w:r w:rsidRPr="002B416D">
              <w:rPr>
                <w:rFonts w:ascii="Times New Roman" w:eastAsia="Times New Roman" w:hAnsi="Times New Roman"/>
                <w:color w:val="000000" w:themeColor="text1"/>
                <w:sz w:val="24"/>
                <w:szCs w:val="24"/>
              </w:rPr>
              <w:t xml:space="preserve"> có quyền:”</w:t>
            </w:r>
          </w:p>
        </w:tc>
        <w:tc>
          <w:tcPr>
            <w:tcW w:w="609" w:type="pct"/>
          </w:tcPr>
          <w:p w14:paraId="07EC635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12AB6BDA" w14:textId="6F75BB5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Đề nghị bổ sung thẩm quyền xử phạt của chức danh </w:t>
            </w:r>
            <w:r w:rsidRPr="002B416D">
              <w:rPr>
                <w:rFonts w:ascii="Times New Roman" w:hAnsi="Times New Roman"/>
                <w:i/>
                <w:iCs/>
                <w:color w:val="000000" w:themeColor="text1"/>
                <w:sz w:val="24"/>
                <w:szCs w:val="24"/>
                <w:lang w:val="vi-VN"/>
              </w:rPr>
              <w:t>“Thủ trưởng tổ chức thuộc Bộ Nông nghiệp và Môi trường được giao chức năng, nhiệm vụ kiểm tra trong phạm vi quản lý nhà nước của Bộ”</w:t>
            </w:r>
            <w:r w:rsidRPr="002B416D">
              <w:rPr>
                <w:rFonts w:ascii="Times New Roman" w:hAnsi="Times New Roman"/>
                <w:color w:val="000000" w:themeColor="text1"/>
                <w:sz w:val="24"/>
                <w:szCs w:val="24"/>
                <w:lang w:val="vi-VN"/>
              </w:rPr>
              <w:t xml:space="preserve"> để phù hợp với quy định tại điểm b khoản 1 Điều 37a của Luật Xử lý vi phạm hành chính (sửa đổi, bổ sung năm 2025 và năm 2025) và khoản 3 Điều 6 của Nghị định số 189/2025/NĐ-CP.</w:t>
            </w:r>
          </w:p>
        </w:tc>
        <w:tc>
          <w:tcPr>
            <w:tcW w:w="1224" w:type="pct"/>
          </w:tcPr>
          <w:p w14:paraId="727D89B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xin giải trình như sau:</w:t>
            </w:r>
          </w:p>
          <w:p w14:paraId="555557F8" w14:textId="6856D82A"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Đối với thẩm quyền của thủ trưởng tổ chức trực thuộc Bộ Nông nghiệp và Môi trường (Cục trưởng Cục Quản lý đất đai) đã được đưa vào Dự thảo Nghị định tại khoản 6 Điều 1 (sửa đổi đề dẫn khoản 1 Điều 31 Nghị định số 123/2024/NĐ-CP)</w:t>
            </w:r>
          </w:p>
        </w:tc>
      </w:tr>
      <w:tr w:rsidR="002B416D" w:rsidRPr="002B416D" w14:paraId="15733E0F" w14:textId="63A0FA9C" w:rsidTr="00E33359">
        <w:trPr>
          <w:trHeight w:val="20"/>
          <w:jc w:val="center"/>
        </w:trPr>
        <w:tc>
          <w:tcPr>
            <w:tcW w:w="1344" w:type="pct"/>
          </w:tcPr>
          <w:p w14:paraId="2B38A23F"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d) Sửa đổi, bổ sung khoản 5</w:t>
            </w:r>
          </w:p>
          <w:p w14:paraId="36B51990"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pacing w:val="-4"/>
                <w:sz w:val="24"/>
                <w:szCs w:val="24"/>
              </w:rPr>
            </w:pPr>
            <w:r w:rsidRPr="002B416D">
              <w:rPr>
                <w:rFonts w:ascii="Times New Roman" w:eastAsia="Times New Roman" w:hAnsi="Times New Roman"/>
                <w:color w:val="000000" w:themeColor="text1"/>
                <w:spacing w:val="-4"/>
                <w:sz w:val="24"/>
                <w:szCs w:val="24"/>
              </w:rPr>
              <w:t xml:space="preserve">“5. </w:t>
            </w:r>
            <w:r w:rsidRPr="002B416D">
              <w:rPr>
                <w:rFonts w:ascii="Times New Roman" w:eastAsia="Times New Roman" w:hAnsi="Times New Roman"/>
                <w:strike/>
                <w:color w:val="000000" w:themeColor="text1"/>
                <w:spacing w:val="-4"/>
                <w:sz w:val="24"/>
                <w:szCs w:val="24"/>
              </w:rPr>
              <w:t xml:space="preserve">Chánh </w:t>
            </w:r>
            <w:r w:rsidRPr="002B416D">
              <w:rPr>
                <w:rFonts w:ascii="Times New Roman" w:eastAsia="Times New Roman" w:hAnsi="Times New Roman"/>
                <w:color w:val="000000" w:themeColor="text1"/>
                <w:spacing w:val="-4"/>
                <w:sz w:val="24"/>
                <w:szCs w:val="24"/>
              </w:rPr>
              <w:t xml:space="preserve">Thanh tra </w:t>
            </w:r>
            <w:r w:rsidRPr="002B416D">
              <w:rPr>
                <w:rFonts w:ascii="Times New Roman" w:eastAsia="Times New Roman" w:hAnsi="Times New Roman"/>
                <w:strike/>
                <w:color w:val="000000" w:themeColor="text1"/>
                <w:spacing w:val="-4"/>
                <w:sz w:val="24"/>
                <w:szCs w:val="24"/>
              </w:rPr>
              <w:t>Công an tỉnh, Chánh Thanh tra Bộ</w:t>
            </w:r>
            <w:r w:rsidRPr="002B416D">
              <w:rPr>
                <w:rFonts w:ascii="Times New Roman" w:eastAsia="Times New Roman" w:hAnsi="Times New Roman"/>
                <w:color w:val="000000" w:themeColor="text1"/>
                <w:spacing w:val="-4"/>
                <w:sz w:val="24"/>
                <w:szCs w:val="24"/>
              </w:rPr>
              <w:t xml:space="preserve"> Công an có thẩm quyền xử phạt đối với các hành vi vi phạm hành chính trong sử dụng đất an ninh theo quy định tại Nghị định này.</w:t>
            </w:r>
          </w:p>
          <w:p w14:paraId="781563A9" w14:textId="422FEA3C" w:rsidR="00C22CB7" w:rsidRPr="002B416D" w:rsidRDefault="00C22CB7" w:rsidP="00C22CB7">
            <w:pPr>
              <w:widowControl w:val="0"/>
              <w:spacing w:after="0" w:line="240" w:lineRule="auto"/>
              <w:ind w:left="-25" w:firstLine="338"/>
              <w:jc w:val="both"/>
              <w:rPr>
                <w:rFonts w:ascii="Times New Roman" w:eastAsia="Times New Roman" w:hAnsi="Times New Roman"/>
                <w:strike/>
                <w:color w:val="000000" w:themeColor="text1"/>
                <w:spacing w:val="-4"/>
                <w:sz w:val="24"/>
                <w:szCs w:val="24"/>
              </w:rPr>
            </w:pPr>
            <w:r w:rsidRPr="002B416D">
              <w:rPr>
                <w:rFonts w:ascii="Times New Roman" w:eastAsia="Times New Roman" w:hAnsi="Times New Roman"/>
                <w:strike/>
                <w:color w:val="000000" w:themeColor="text1"/>
                <w:spacing w:val="-4"/>
                <w:sz w:val="24"/>
                <w:szCs w:val="24"/>
              </w:rPr>
              <w:t>Các chức danh Công an theo quy định tại Điều 39 Luật Xử lý vi phạm hành chính được xử phạt đối với hành vi quy định tại khoản 3 Điều 27 Nghị định này theo thẩm quyền.</w:t>
            </w:r>
            <w:r w:rsidRPr="002B416D">
              <w:rPr>
                <w:rFonts w:ascii="Times New Roman" w:eastAsia="Times New Roman" w:hAnsi="Times New Roman"/>
                <w:color w:val="000000" w:themeColor="text1"/>
                <w:spacing w:val="-4"/>
                <w:sz w:val="24"/>
                <w:szCs w:val="24"/>
              </w:rPr>
              <w:t>”</w:t>
            </w:r>
          </w:p>
        </w:tc>
        <w:tc>
          <w:tcPr>
            <w:tcW w:w="609" w:type="pct"/>
          </w:tcPr>
          <w:p w14:paraId="230CD48F" w14:textId="312216B8"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Tỉnh Tuyên Quang; Cà Mau</w:t>
            </w:r>
          </w:p>
          <w:p w14:paraId="277A9187" w14:textId="3E43265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p w14:paraId="0C9B171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Cục Quản lý Tài nguyên nước</w:t>
            </w:r>
            <w:r w:rsidRPr="002B416D">
              <w:rPr>
                <w:rFonts w:ascii="Times New Roman" w:hAnsi="Times New Roman"/>
                <w:color w:val="000000" w:themeColor="text1"/>
                <w:sz w:val="24"/>
                <w:szCs w:val="24"/>
              </w:rPr>
              <w:t>;</w:t>
            </w:r>
          </w:p>
          <w:p w14:paraId="679D54C9" w14:textId="73BBF4F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-Vụ Pháp chế Bộ NN&amp;MT NN&amp;MT</w:t>
            </w:r>
          </w:p>
        </w:tc>
        <w:tc>
          <w:tcPr>
            <w:tcW w:w="1823" w:type="pct"/>
          </w:tcPr>
          <w:p w14:paraId="19CA8FBE" w14:textId="6DDF409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Đề nghị đơn vị rà soát để quy định thẩm quyền xử phạt của lực lượng Công an nhân dân đối với các hành vi vi phạm tại Nghị định số 123/2024/NĐ-CP (vì dự thảo Nghị định đã bỏ đoạn “</w:t>
            </w:r>
            <w:r w:rsidRPr="002B416D">
              <w:rPr>
                <w:rFonts w:ascii="Times New Roman" w:eastAsia="Times New Roman" w:hAnsi="Times New Roman"/>
                <w:i/>
                <w:color w:val="000000" w:themeColor="text1"/>
                <w:sz w:val="24"/>
                <w:szCs w:val="24"/>
                <w:lang w:val="vi-VN"/>
              </w:rPr>
              <w:t>Các chức danh Công an theo quy định tại Điều 39 Luật Xử lý vi phạm hành chính được xử phạt đối với hành vi quy định tại khoản 3 Điều 27 Nghị định này theo thẩm quyền.”</w:t>
            </w:r>
          </w:p>
        </w:tc>
        <w:tc>
          <w:tcPr>
            <w:tcW w:w="1224" w:type="pct"/>
          </w:tcPr>
          <w:p w14:paraId="09C68884" w14:textId="4714B6F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xin tiếp thu theo hướng giữ nguyên thẩm quyền xử phạt như quy định hiện hành</w:t>
            </w:r>
          </w:p>
          <w:p w14:paraId="0AF93502" w14:textId="57FA332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76C4C06A" w14:textId="71ECB777" w:rsidTr="00E33359">
        <w:trPr>
          <w:trHeight w:val="20"/>
          <w:jc w:val="center"/>
        </w:trPr>
        <w:tc>
          <w:tcPr>
            <w:tcW w:w="1344" w:type="pct"/>
          </w:tcPr>
          <w:p w14:paraId="1300197F" w14:textId="2F4D119E" w:rsidR="00C22CB7" w:rsidRPr="002B416D" w:rsidRDefault="00C22CB7" w:rsidP="00C22CB7">
            <w:pPr>
              <w:widowControl w:val="0"/>
              <w:spacing w:after="0" w:line="240" w:lineRule="auto"/>
              <w:ind w:left="-25" w:firstLine="338"/>
              <w:jc w:val="both"/>
              <w:outlineLvl w:val="0"/>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7. Sửa đổi khoản 1, điểm b khoản 2 Điều 32 như sau:</w:t>
            </w:r>
          </w:p>
        </w:tc>
        <w:tc>
          <w:tcPr>
            <w:tcW w:w="609" w:type="pct"/>
          </w:tcPr>
          <w:p w14:paraId="10B9715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Thái Nguyên;</w:t>
            </w:r>
          </w:p>
          <w:p w14:paraId="05DEDA22" w14:textId="01A70730"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Tuyên Quang</w:t>
            </w:r>
          </w:p>
        </w:tc>
        <w:tc>
          <w:tcPr>
            <w:tcW w:w="1823" w:type="pct"/>
          </w:tcPr>
          <w:p w14:paraId="5162F848" w14:textId="4CFE7D1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Thống nhất với việc sửa đổi các quy định liên quan đến chức danh có thẩm quyền xử phạt và lập biên bản vi phạm hành chính.</w:t>
            </w:r>
          </w:p>
        </w:tc>
        <w:tc>
          <w:tcPr>
            <w:tcW w:w="1224" w:type="pct"/>
          </w:tcPr>
          <w:p w14:paraId="5CDBC94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0A4D18D8" w14:textId="77777777" w:rsidTr="00E33359">
        <w:trPr>
          <w:trHeight w:val="20"/>
          <w:jc w:val="center"/>
        </w:trPr>
        <w:tc>
          <w:tcPr>
            <w:tcW w:w="1344" w:type="pct"/>
          </w:tcPr>
          <w:p w14:paraId="77C83CC1" w14:textId="77777777" w:rsidR="00C22CB7" w:rsidRPr="002B416D" w:rsidRDefault="00C22CB7" w:rsidP="00C22CB7">
            <w:pPr>
              <w:widowControl w:val="0"/>
              <w:spacing w:after="0" w:line="240" w:lineRule="auto"/>
              <w:ind w:left="-25" w:firstLine="338"/>
              <w:jc w:val="both"/>
              <w:outlineLvl w:val="0"/>
              <w:rPr>
                <w:rFonts w:ascii="Times New Roman" w:eastAsia="Times New Roman" w:hAnsi="Times New Roman"/>
                <w:color w:val="000000" w:themeColor="text1"/>
                <w:sz w:val="24"/>
                <w:szCs w:val="24"/>
              </w:rPr>
            </w:pPr>
          </w:p>
        </w:tc>
        <w:tc>
          <w:tcPr>
            <w:tcW w:w="609" w:type="pct"/>
          </w:tcPr>
          <w:p w14:paraId="57CFA73B" w14:textId="5180E2C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Huế</w:t>
            </w:r>
          </w:p>
        </w:tc>
        <w:tc>
          <w:tcPr>
            <w:tcW w:w="1823" w:type="pct"/>
          </w:tcPr>
          <w:p w14:paraId="544F6AA8" w14:textId="6F34B136"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Về thẩm quyền lập biên bản vi phạm hành chính: Đề nghị, xem xét, bổ sung “Viên chức của Trung tâm dịch vụ sự nghiệp công cấp xã đang thi hành công vụ, nhiệm vụ về đất đai”</w:t>
            </w:r>
          </w:p>
        </w:tc>
        <w:tc>
          <w:tcPr>
            <w:tcW w:w="1224" w:type="pct"/>
          </w:tcPr>
          <w:p w14:paraId="05BBA24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7BE67EDE" w14:textId="436D778B" w:rsidTr="00E33359">
        <w:trPr>
          <w:trHeight w:val="20"/>
          <w:jc w:val="center"/>
        </w:trPr>
        <w:tc>
          <w:tcPr>
            <w:tcW w:w="1344" w:type="pct"/>
          </w:tcPr>
          <w:p w14:paraId="48C6752A"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a) Sửa đổi khoản 1</w:t>
            </w:r>
          </w:p>
          <w:p w14:paraId="26EF6DB0" w14:textId="4608A3D2"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“1.</w:t>
            </w:r>
            <w:bookmarkStart w:id="3" w:name="_ftnref28"/>
            <w:bookmarkEnd w:id="3"/>
            <w:r w:rsidRPr="002B416D">
              <w:rPr>
                <w:rFonts w:ascii="Times New Roman" w:eastAsia="Times New Roman" w:hAnsi="Times New Roman"/>
                <w:color w:val="000000" w:themeColor="text1"/>
                <w:sz w:val="24"/>
                <w:szCs w:val="24"/>
              </w:rPr>
              <w:t xml:space="preserve"> Biên bản vi phạm hành chính trong lĩnh vực đất đai được lập theo quy định tại Điều 58 Luật Xử lý vi phạm hành chính (được sửa đổi, bổ sung theo quy định tại khoản 29 Điều 1 Luật số 67/2020/QH14 </w:t>
            </w:r>
            <w:r w:rsidRPr="002B416D">
              <w:rPr>
                <w:rFonts w:ascii="Times New Roman" w:eastAsia="Times New Roman" w:hAnsi="Times New Roman"/>
                <w:i/>
                <w:color w:val="000000" w:themeColor="text1"/>
                <w:sz w:val="24"/>
                <w:szCs w:val="24"/>
              </w:rPr>
              <w:t>và khoản 9 Điều 1 Luật 88/2025/QH15</w:t>
            </w:r>
            <w:r w:rsidRPr="002B416D">
              <w:rPr>
                <w:rFonts w:ascii="Times New Roman" w:eastAsia="Times New Roman" w:hAnsi="Times New Roman"/>
                <w:color w:val="000000" w:themeColor="text1"/>
                <w:sz w:val="24"/>
                <w:szCs w:val="24"/>
              </w:rPr>
              <w:t xml:space="preserve">); quy định tại Nghị định số 118/2021/NĐ-CP ngày 23 tháng 12 năm 2021 quy định chi tiết một số điều và biện pháp thi hành Luật Xử lý vi phạm hành chính </w:t>
            </w:r>
            <w:r w:rsidRPr="002B416D">
              <w:rPr>
                <w:rFonts w:ascii="Times New Roman" w:eastAsia="Times New Roman" w:hAnsi="Times New Roman"/>
                <w:i/>
                <w:color w:val="000000" w:themeColor="text1"/>
                <w:sz w:val="24"/>
                <w:szCs w:val="24"/>
              </w:rPr>
              <w:t>(được sửa đổi, bổ sung theo quy định tại Nghị định số 68/2025/NĐ-CP ngày 18 tháng 3 năm 2025 và Nghị định số 190/2025/NĐ-CP ngày 01 tháng 7 năm 2025)</w:t>
            </w:r>
            <w:r w:rsidRPr="002B416D">
              <w:rPr>
                <w:rFonts w:ascii="Times New Roman" w:eastAsia="Times New Roman" w:hAnsi="Times New Roman"/>
                <w:color w:val="000000" w:themeColor="text1"/>
                <w:sz w:val="24"/>
                <w:szCs w:val="24"/>
              </w:rPr>
              <w:t xml:space="preserve"> và tại Nghị định này.”</w:t>
            </w:r>
          </w:p>
        </w:tc>
        <w:tc>
          <w:tcPr>
            <w:tcW w:w="609" w:type="pct"/>
          </w:tcPr>
          <w:p w14:paraId="4A4FC00B" w14:textId="16CD681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Thanh Hóa</w:t>
            </w:r>
          </w:p>
        </w:tc>
        <w:tc>
          <w:tcPr>
            <w:tcW w:w="1823" w:type="pct"/>
          </w:tcPr>
          <w:p w14:paraId="70874E4B" w14:textId="36FB9AC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Tại điểm a, khoản 7, Điều 1 của dự thảo đề nghị điều chỉnh cụm từ “quy định tại Nghị định số 118/2021/NĐ-CP ngày 23 tháng 12 năm 2021 quy định chi tiết một số điều và biện pháp thi hành Luật Xử lý vi phạm hành chính” thành “quy định tại Điều 12 Nghị định số 118/2021/NĐ-CP ngày 23 tháng 12 năm 2021 của Chính phủ quy định chi tiết một số điều và biện pháp thi hành Luật Xử lý vi phạm hành chính”.</w:t>
            </w:r>
          </w:p>
        </w:tc>
        <w:tc>
          <w:tcPr>
            <w:tcW w:w="1224" w:type="pct"/>
          </w:tcPr>
          <w:p w14:paraId="4176EEB9" w14:textId="441E6D3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soạn thảo xin tiếp thu như sau:</w:t>
            </w:r>
          </w:p>
          <w:p w14:paraId="11D38D75" w14:textId="787D483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Biên bản vi phạm hành chính trong lĩnh vực đất đai được lập theo quy định tại Điều 58 Luật Xử lý vi phạm hành chính (được sửa đổi, bổ sung theo quy định tại khoản 29 Điều 1 Luật số 67/2020/QH14 </w:t>
            </w:r>
            <w:r w:rsidRPr="002B416D">
              <w:rPr>
                <w:rFonts w:ascii="Times New Roman" w:eastAsia="Times New Roman" w:hAnsi="Times New Roman"/>
                <w:i/>
                <w:color w:val="000000" w:themeColor="text1"/>
                <w:sz w:val="24"/>
                <w:szCs w:val="24"/>
              </w:rPr>
              <w:t>và khoản 9 Điều 1 Luật 88/2025/QH15</w:t>
            </w:r>
            <w:r w:rsidRPr="002B416D">
              <w:rPr>
                <w:rFonts w:ascii="Times New Roman" w:eastAsia="Times New Roman" w:hAnsi="Times New Roman"/>
                <w:color w:val="000000" w:themeColor="text1"/>
                <w:sz w:val="24"/>
                <w:szCs w:val="24"/>
              </w:rPr>
              <w:t xml:space="preserve">); quy định tại </w:t>
            </w:r>
            <w:r w:rsidRPr="002B416D">
              <w:rPr>
                <w:rFonts w:ascii="Times New Roman" w:eastAsia="Times New Roman" w:hAnsi="Times New Roman"/>
                <w:b/>
                <w:i/>
                <w:color w:val="000000" w:themeColor="text1"/>
                <w:sz w:val="24"/>
                <w:szCs w:val="24"/>
              </w:rPr>
              <w:t>Điều 12</w:t>
            </w:r>
            <w:r w:rsidRPr="002B416D">
              <w:rPr>
                <w:rFonts w:ascii="Times New Roman" w:eastAsia="Times New Roman" w:hAnsi="Times New Roman"/>
                <w:color w:val="000000" w:themeColor="text1"/>
                <w:sz w:val="24"/>
                <w:szCs w:val="24"/>
              </w:rPr>
              <w:t xml:space="preserve"> Nghị định số 118/2021/NĐ-CP ngày 23 tháng 12 năm 2021 quy định chi tiết một số điều và biện pháp thi hành Luật Xử lý vi phạm hành chính </w:t>
            </w:r>
            <w:r w:rsidRPr="002B416D">
              <w:rPr>
                <w:rFonts w:ascii="Times New Roman" w:eastAsia="Times New Roman" w:hAnsi="Times New Roman"/>
                <w:i/>
                <w:color w:val="000000" w:themeColor="text1"/>
                <w:sz w:val="24"/>
                <w:szCs w:val="24"/>
              </w:rPr>
              <w:t>(được sửa đổi, bổ sung theo quy định tại Nghị định số 68/2025/NĐ-CP ngày 18 tháng 3 năm 2025 và Nghị định số 190/2025/NĐ-CP ngày 01 tháng 7 năm 2025)</w:t>
            </w:r>
            <w:r w:rsidRPr="002B416D">
              <w:rPr>
                <w:rFonts w:ascii="Times New Roman" w:eastAsia="Times New Roman" w:hAnsi="Times New Roman"/>
                <w:color w:val="000000" w:themeColor="text1"/>
                <w:sz w:val="24"/>
                <w:szCs w:val="24"/>
              </w:rPr>
              <w:t xml:space="preserve"> và tại Nghị định này.</w:t>
            </w:r>
          </w:p>
        </w:tc>
      </w:tr>
      <w:tr w:rsidR="002B416D" w:rsidRPr="002B416D" w14:paraId="1F352384" w14:textId="00873EF6" w:rsidTr="00E33359">
        <w:trPr>
          <w:trHeight w:val="20"/>
          <w:jc w:val="center"/>
        </w:trPr>
        <w:tc>
          <w:tcPr>
            <w:tcW w:w="1344" w:type="pct"/>
          </w:tcPr>
          <w:p w14:paraId="7D00B82F"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b) Sửa đổi điểm b khoản 2</w:t>
            </w:r>
          </w:p>
          <w:p w14:paraId="1FA6E647"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“b) </w:t>
            </w:r>
            <w:r w:rsidRPr="002B416D">
              <w:rPr>
                <w:rFonts w:ascii="Times New Roman" w:eastAsia="Times New Roman" w:hAnsi="Times New Roman"/>
                <w:strike/>
                <w:color w:val="000000" w:themeColor="text1"/>
                <w:sz w:val="24"/>
                <w:szCs w:val="24"/>
              </w:rPr>
              <w:t>Trưởng Đoàn</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strike/>
                <w:color w:val="000000" w:themeColor="text1"/>
                <w:sz w:val="24"/>
                <w:szCs w:val="24"/>
              </w:rPr>
              <w:t>thanh tra,</w:t>
            </w:r>
            <w:r w:rsidRPr="002B416D">
              <w:rPr>
                <w:rFonts w:ascii="Times New Roman" w:eastAsia="Times New Roman" w:hAnsi="Times New Roman"/>
                <w:color w:val="000000" w:themeColor="text1"/>
                <w:sz w:val="24"/>
                <w:szCs w:val="24"/>
              </w:rPr>
              <w:t xml:space="preserve"> Thành viên Đoàn thanh tra, </w:t>
            </w:r>
            <w:r w:rsidRPr="002B416D">
              <w:rPr>
                <w:rFonts w:ascii="Times New Roman" w:eastAsia="Times New Roman" w:hAnsi="Times New Roman"/>
                <w:i/>
                <w:color w:val="000000" w:themeColor="text1"/>
                <w:sz w:val="24"/>
                <w:szCs w:val="24"/>
              </w:rPr>
              <w:t>Đoàn kiểm tra của Thanh tra cấp tỉnh, Thanh tra Chính phủ và theo quy định tại Điều 31 Nghị định này</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strike/>
                <w:color w:val="000000" w:themeColor="text1"/>
                <w:sz w:val="24"/>
                <w:szCs w:val="24"/>
              </w:rPr>
              <w:t>do Chánh Thanh tra cấp tỉnh thành lập, công chức làm công tác địa chính cấp xã</w:t>
            </w:r>
            <w:r w:rsidRPr="002B416D">
              <w:rPr>
                <w:rFonts w:ascii="Times New Roman" w:eastAsia="Times New Roman" w:hAnsi="Times New Roman"/>
                <w:color w:val="000000" w:themeColor="text1"/>
                <w:sz w:val="24"/>
                <w:szCs w:val="24"/>
              </w:rPr>
              <w:t>; công chức, viên chức thuộc cơ quan có chức năng quản lý đất đai các cấp đang thi hành công vụ.</w:t>
            </w:r>
          </w:p>
          <w:p w14:paraId="124C4AC3" w14:textId="12AE2157" w:rsidR="00C22CB7" w:rsidRPr="002B416D" w:rsidRDefault="00C22CB7" w:rsidP="00C22CB7">
            <w:pPr>
              <w:widowControl w:val="0"/>
              <w:spacing w:after="0" w:line="240" w:lineRule="auto"/>
              <w:ind w:left="-25" w:firstLine="338"/>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Công chức, viên chức kiểm lâm đang thi hành công vụ được lập biên bản vi phạm hành chính đối với các hành vi vi phạm liên quan đến đất lâm nghiệp. Người thuộc lực lượng Công an nhân dân đang thi hành công vụ được </w:t>
            </w:r>
            <w:r w:rsidRPr="002B416D">
              <w:rPr>
                <w:rFonts w:ascii="Times New Roman" w:hAnsi="Times New Roman"/>
                <w:color w:val="000000" w:themeColor="text1"/>
                <w:sz w:val="24"/>
                <w:szCs w:val="24"/>
              </w:rPr>
              <w:t xml:space="preserve">lập biên bản vi phạm hành chính đối với các hành vi vi phạm </w:t>
            </w:r>
            <w:r w:rsidRPr="002B416D">
              <w:rPr>
                <w:rFonts w:ascii="Times New Roman" w:hAnsi="Times New Roman"/>
                <w:i/>
                <w:color w:val="000000" w:themeColor="text1"/>
                <w:sz w:val="24"/>
                <w:szCs w:val="24"/>
              </w:rPr>
              <w:t>chế độ quản lý, sử dụng đất an ninh</w:t>
            </w:r>
            <w:r w:rsidRPr="002B416D">
              <w:rPr>
                <w:rFonts w:ascii="Times New Roman" w:hAnsi="Times New Roman"/>
                <w:color w:val="000000" w:themeColor="text1"/>
                <w:sz w:val="24"/>
                <w:szCs w:val="24"/>
              </w:rPr>
              <w:t xml:space="preserve"> </w:t>
            </w:r>
            <w:r w:rsidRPr="002B416D">
              <w:rPr>
                <w:rFonts w:ascii="Times New Roman" w:hAnsi="Times New Roman"/>
                <w:strike/>
                <w:color w:val="000000" w:themeColor="text1"/>
                <w:sz w:val="24"/>
                <w:szCs w:val="24"/>
              </w:rPr>
              <w:t>quy định tại Nghị định này</w:t>
            </w:r>
            <w:r w:rsidRPr="002B416D">
              <w:rPr>
                <w:rFonts w:ascii="Times New Roman" w:hAnsi="Times New Roman"/>
                <w:color w:val="000000" w:themeColor="text1"/>
                <w:sz w:val="24"/>
                <w:szCs w:val="24"/>
              </w:rPr>
              <w:t xml:space="preserve">; người thuộc lực lượng Quân đội nhân dân đang thi hành công vụ được lập biên bản vi phạm hành chính đối với hành vi vi phạm chế độ quản lý, sử dụng đất quốc phòng </w:t>
            </w:r>
            <w:r w:rsidRPr="002B416D">
              <w:rPr>
                <w:rFonts w:ascii="Times New Roman" w:hAnsi="Times New Roman"/>
                <w:i/>
                <w:color w:val="000000" w:themeColor="text1"/>
                <w:sz w:val="24"/>
                <w:szCs w:val="24"/>
              </w:rPr>
              <w:t>quy định tại Nghị định này</w:t>
            </w:r>
            <w:r w:rsidRPr="002B416D">
              <w:rPr>
                <w:rFonts w:ascii="Times New Roman" w:hAnsi="Times New Roman"/>
                <w:color w:val="000000" w:themeColor="text1"/>
                <w:sz w:val="24"/>
                <w:szCs w:val="24"/>
              </w:rPr>
              <w:t>;”</w:t>
            </w:r>
          </w:p>
        </w:tc>
        <w:tc>
          <w:tcPr>
            <w:tcW w:w="609" w:type="pct"/>
          </w:tcPr>
          <w:p w14:paraId="1BAD253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Bộ Nội vụ;</w:t>
            </w:r>
          </w:p>
          <w:p w14:paraId="7ABF7E0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Vụ</w:t>
            </w:r>
            <w:r w:rsidRPr="002B416D">
              <w:rPr>
                <w:rFonts w:ascii="Times New Roman" w:hAnsi="Times New Roman"/>
                <w:color w:val="000000" w:themeColor="text1"/>
                <w:sz w:val="24"/>
                <w:szCs w:val="24"/>
                <w:lang w:val="vi-VN"/>
              </w:rPr>
              <w:t xml:space="preserve"> Pháp chế</w:t>
            </w:r>
          </w:p>
          <w:p w14:paraId="13DCD74F" w14:textId="2BC74D30"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Hà Tĩnh</w:t>
            </w:r>
          </w:p>
        </w:tc>
        <w:tc>
          <w:tcPr>
            <w:tcW w:w="1823" w:type="pct"/>
          </w:tcPr>
          <w:p w14:paraId="6AD284D2" w14:textId="77777777" w:rsidR="00C22CB7" w:rsidRPr="002B416D" w:rsidRDefault="00C22CB7" w:rsidP="00C22CB7">
            <w:pPr>
              <w:pStyle w:val="2dongcach"/>
              <w:spacing w:before="0" w:after="0" w:line="240" w:lineRule="auto"/>
              <w:ind w:firstLine="0"/>
              <w:jc w:val="both"/>
              <w:outlineLvl w:val="0"/>
              <w:rPr>
                <w:b w:val="0"/>
                <w:color w:val="000000" w:themeColor="text1"/>
                <w:szCs w:val="24"/>
                <w:lang w:val="en-US"/>
              </w:rPr>
            </w:pPr>
            <w:r w:rsidRPr="002B416D">
              <w:rPr>
                <w:b w:val="0"/>
                <w:color w:val="000000" w:themeColor="text1"/>
                <w:szCs w:val="24"/>
              </w:rPr>
              <w:t>Về thẩm quyền, mức xử phạt vi phạm hành chính trong lĩnh vực trong lĩnh vực đất đai</w:t>
            </w:r>
            <w:r w:rsidRPr="002B416D">
              <w:rPr>
                <w:b w:val="0"/>
                <w:color w:val="000000" w:themeColor="text1"/>
                <w:szCs w:val="24"/>
                <w:lang w:val="en-US"/>
              </w:rPr>
              <w:t>:</w:t>
            </w:r>
            <w:r w:rsidRPr="002B416D">
              <w:rPr>
                <w:b w:val="0"/>
                <w:color w:val="000000" w:themeColor="text1"/>
                <w:szCs w:val="24"/>
              </w:rPr>
              <w:t xml:space="preserve"> đề nghị rà soát quy định tại Nghị định số 123/2024/NĐ-CP để sửa đổi, bổ sung bảo đảm phù hợp với quy định tại Nghị định số 189/2025/NĐ-CP ngày 01/7/2025 của Chính phủ quy định chi tiết Luật Xử lý vi phạm hành chính về thẩm quyền xử phạt vi phạm hành chính; Luật Thanh tra năm 2025 đã bỏ các quy định về Thanh tra chuyên ngành tại các Bộ, ngành (rà soát khoản 2 Điều 31 Nghị định số 123/2024/NĐ-CP để bỏ quy định “Trưởng đoàn thanh tra do Chánh thanh tra Bộ Tài nguyên và Môi trường thành lập”...).</w:t>
            </w:r>
          </w:p>
          <w:p w14:paraId="1A3CBB95" w14:textId="5AB830D0" w:rsidR="00C22CB7" w:rsidRPr="002B416D" w:rsidRDefault="00C22CB7" w:rsidP="00C22CB7">
            <w:pPr>
              <w:pStyle w:val="2dongcach"/>
              <w:spacing w:before="0" w:after="0" w:line="240" w:lineRule="auto"/>
              <w:ind w:firstLine="0"/>
              <w:jc w:val="both"/>
              <w:outlineLvl w:val="0"/>
              <w:rPr>
                <w:b w:val="0"/>
                <w:bCs w:val="0"/>
                <w:color w:val="000000" w:themeColor="text1"/>
                <w:szCs w:val="24"/>
              </w:rPr>
            </w:pPr>
            <w:r w:rsidRPr="002B416D">
              <w:rPr>
                <w:b w:val="0"/>
                <w:bCs w:val="0"/>
                <w:color w:val="000000" w:themeColor="text1"/>
                <w:szCs w:val="24"/>
              </w:rPr>
              <w:t xml:space="preserve">- Nghị định số 189/2025/NĐ-CP không quy định thẩm quyền xử phạt vi phạm hành chính của </w:t>
            </w:r>
            <w:r w:rsidRPr="002B416D">
              <w:rPr>
                <w:b w:val="0"/>
                <w:bCs w:val="0"/>
                <w:i/>
                <w:color w:val="000000" w:themeColor="text1"/>
                <w:szCs w:val="24"/>
              </w:rPr>
              <w:t xml:space="preserve">“Thanh tra cấp tỉnh, Thanh tra Chính phủ” </w:t>
            </w:r>
            <w:r w:rsidRPr="002B416D">
              <w:rPr>
                <w:b w:val="0"/>
                <w:bCs w:val="0"/>
                <w:color w:val="000000" w:themeColor="text1"/>
                <w:szCs w:val="24"/>
              </w:rPr>
              <w:t>do đó, đề nghị đơn vị rà soát, xem xét thẩm quyền xử phạt vi phạm hành chính của 02 chức danh này theo quy định của Luật Thanh tra năm 2025 và các văn bản hướng dẫn.</w:t>
            </w:r>
          </w:p>
        </w:tc>
        <w:tc>
          <w:tcPr>
            <w:tcW w:w="1224" w:type="pct"/>
          </w:tcPr>
          <w:p w14:paraId="6A64545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Cơ quan chủ trì soạn thảo có ý kiến như sau:</w:t>
            </w:r>
          </w:p>
          <w:p w14:paraId="26F4FA5A" w14:textId="26057F4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Trong quá trình xây dựng dự thảo Nghị định, cơ quan soạn thảo đã rà soát, bám sát các Nghị định số 189/2025/NĐ-CP hướng dẫn thi hành Luật Xử lý vi phạm hành chính và các văn bản có liên quan</w:t>
            </w:r>
          </w:p>
        </w:tc>
      </w:tr>
      <w:tr w:rsidR="002B416D" w:rsidRPr="002B416D" w14:paraId="721B41C0" w14:textId="5D89C25F" w:rsidTr="00E33359">
        <w:trPr>
          <w:trHeight w:val="20"/>
          <w:jc w:val="center"/>
        </w:trPr>
        <w:tc>
          <w:tcPr>
            <w:tcW w:w="1344" w:type="pct"/>
          </w:tcPr>
          <w:p w14:paraId="1A67CB4C" w14:textId="57B83ED1"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eastAsia="vi-VN"/>
              </w:rPr>
            </w:pPr>
            <w:r w:rsidRPr="002B416D">
              <w:rPr>
                <w:rFonts w:ascii="Times New Roman" w:eastAsia="Times New Roman" w:hAnsi="Times New Roman"/>
                <w:b/>
                <w:color w:val="000000" w:themeColor="text1"/>
                <w:spacing w:val="-4"/>
                <w:sz w:val="24"/>
                <w:szCs w:val="24"/>
                <w:lang w:eastAsia="vi-VN"/>
              </w:rPr>
              <w:t>Vấn đề khác:</w:t>
            </w:r>
          </w:p>
        </w:tc>
        <w:tc>
          <w:tcPr>
            <w:tcW w:w="609" w:type="pct"/>
          </w:tcPr>
          <w:p w14:paraId="1AEEDEDB" w14:textId="57ECF77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Tỉnh Lào Cai</w:t>
            </w:r>
          </w:p>
        </w:tc>
        <w:tc>
          <w:tcPr>
            <w:tcW w:w="1823" w:type="pct"/>
          </w:tcPr>
          <w:p w14:paraId="58E82C88" w14:textId="2592AA60"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i/>
                <w:iCs/>
                <w:color w:val="000000" w:themeColor="text1"/>
                <w:sz w:val="24"/>
                <w:szCs w:val="24"/>
              </w:rPr>
              <w:t>Tại điểm b khoản 7 Điều 1</w:t>
            </w:r>
            <w:r w:rsidRPr="002B416D">
              <w:rPr>
                <w:rFonts w:ascii="Times New Roman" w:hAnsi="Times New Roman"/>
                <w:color w:val="000000" w:themeColor="text1"/>
                <w:sz w:val="24"/>
                <w:szCs w:val="24"/>
              </w:rPr>
              <w:t xml:space="preserve">, đề nghị quy định bổ sung việc chuyển nội dung vi phạm hành chính của thành viên đoàn thanh tra, kiểm tra của Thanh tra tỉnh cho cơ quan có thẩm quyền để xử lý vi phạm hành chính về đất đai, cần quy định rõ chuyển cho cơ quan nào </w:t>
            </w:r>
            <w:r w:rsidRPr="002B416D">
              <w:rPr>
                <w:rFonts w:ascii="Times New Roman" w:hAnsi="Times New Roman"/>
                <w:i/>
                <w:iCs/>
                <w:color w:val="000000" w:themeColor="text1"/>
                <w:sz w:val="24"/>
                <w:szCs w:val="24"/>
              </w:rPr>
              <w:t xml:space="preserve">(Uỷ ban </w:t>
            </w:r>
            <w:r w:rsidRPr="002B416D">
              <w:rPr>
                <w:rFonts w:ascii="Times New Roman" w:hAnsi="Times New Roman"/>
                <w:i/>
                <w:iCs/>
                <w:color w:val="000000" w:themeColor="text1"/>
                <w:sz w:val="24"/>
                <w:szCs w:val="24"/>
              </w:rPr>
              <w:lastRenderedPageBreak/>
              <w:t>nhân dân cấp xã, Sở Nông nghiệp và Môi trường hay hoàn thiện hồ sơ trình UBND tỉnh xử lý vi phạm)</w:t>
            </w:r>
          </w:p>
        </w:tc>
        <w:tc>
          <w:tcPr>
            <w:tcW w:w="1224" w:type="pct"/>
          </w:tcPr>
          <w:p w14:paraId="5B52C1C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Cơ quan chủ trì soạn thảo có ý kiến như sau:</w:t>
            </w:r>
          </w:p>
          <w:p w14:paraId="5E01475A" w14:textId="72A14E1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Việc người có thẩm quyền lập biên bản vi phạm hành chính phải có trách nhiệm chuyển biên bản vi </w:t>
            </w:r>
            <w:r w:rsidRPr="002B416D">
              <w:rPr>
                <w:rFonts w:ascii="Times New Roman" w:hAnsi="Times New Roman"/>
                <w:color w:val="000000" w:themeColor="text1"/>
                <w:sz w:val="24"/>
                <w:szCs w:val="24"/>
              </w:rPr>
              <w:lastRenderedPageBreak/>
              <w:t>phạm hành chính đến cơ quan, người có thẩm quyền xử phạt đã được quy định trong Luật Xử lý vi phạm hành chính và các văn bản hướng dẫn thi hành; do đó, đề nghị không quy định tại Nghị định này, tránh trùng lặp</w:t>
            </w:r>
          </w:p>
        </w:tc>
      </w:tr>
      <w:tr w:rsidR="002B416D" w:rsidRPr="002B416D" w14:paraId="5872AADE" w14:textId="5F89BC7B" w:rsidTr="00E33359">
        <w:trPr>
          <w:trHeight w:val="20"/>
          <w:jc w:val="center"/>
        </w:trPr>
        <w:tc>
          <w:tcPr>
            <w:tcW w:w="1344" w:type="pct"/>
          </w:tcPr>
          <w:p w14:paraId="5E49E73F" w14:textId="65A4B5B7"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eastAsia="vi-VN"/>
              </w:rPr>
            </w:pPr>
          </w:p>
        </w:tc>
        <w:tc>
          <w:tcPr>
            <w:tcW w:w="609" w:type="pct"/>
          </w:tcPr>
          <w:p w14:paraId="543936B3" w14:textId="075D344A"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Cục Thủy sản và Kiểm ngư</w:t>
            </w:r>
          </w:p>
        </w:tc>
        <w:tc>
          <w:tcPr>
            <w:tcW w:w="1823" w:type="pct"/>
          </w:tcPr>
          <w:p w14:paraId="48E54406" w14:textId="77777777" w:rsidR="00C22CB7" w:rsidRPr="002B416D" w:rsidRDefault="00C22CB7" w:rsidP="00C22CB7">
            <w:pPr>
              <w:tabs>
                <w:tab w:val="left" w:pos="4150"/>
              </w:tabs>
              <w:spacing w:after="0" w:line="240" w:lineRule="auto"/>
              <w:ind w:right="273"/>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t xml:space="preserve">Đề nghị bổ sung khoản 3 Điều 1 Dự thảo nghị định: </w:t>
            </w:r>
          </w:p>
          <w:p w14:paraId="13642F70" w14:textId="77777777" w:rsidR="00C22CB7" w:rsidRPr="002B416D" w:rsidRDefault="00C22CB7" w:rsidP="00C22CB7">
            <w:pPr>
              <w:tabs>
                <w:tab w:val="left" w:pos="4150"/>
              </w:tabs>
              <w:spacing w:after="0" w:line="240" w:lineRule="auto"/>
              <w:ind w:right="273"/>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lang w:val="vi-VN"/>
              </w:rPr>
              <w:t xml:space="preserve">“3. Bổ sung khoản 5 Điều 8 như sau:  </w:t>
            </w:r>
          </w:p>
          <w:p w14:paraId="0480CEF3" w14:textId="3327A7FC" w:rsidR="00C22CB7" w:rsidRPr="002B416D" w:rsidRDefault="00C22CB7" w:rsidP="00C22CB7">
            <w:pPr>
              <w:tabs>
                <w:tab w:val="left" w:pos="4150"/>
              </w:tabs>
              <w:spacing w:after="0" w:line="240" w:lineRule="auto"/>
              <w:ind w:right="273"/>
              <w:jc w:val="both"/>
              <w:rPr>
                <w:rFonts w:ascii="Times New Roman" w:hAnsi="Times New Roman"/>
                <w:color w:val="000000" w:themeColor="text1"/>
                <w:sz w:val="24"/>
                <w:szCs w:val="24"/>
                <w:lang w:val="vi-VN"/>
              </w:rPr>
            </w:pPr>
            <w:r w:rsidRPr="002B416D">
              <w:rPr>
                <w:rFonts w:ascii="Times New Roman" w:eastAsia="Times New Roman" w:hAnsi="Times New Roman"/>
                <w:i/>
                <w:color w:val="000000" w:themeColor="text1"/>
                <w:sz w:val="24"/>
                <w:szCs w:val="24"/>
                <w:lang w:val="vi-VN"/>
              </w:rPr>
              <w:t xml:space="preserve">5. Hành vi chuyển đất trồng lúa hoặc sử dụng các loại đất khác sang nuôi trồng thủy sản mà không được cơ quan Nhà nước có thẩm quyền cho phép thì hình thức và mức xử phạt như sau: </w:t>
            </w:r>
          </w:p>
          <w:p w14:paraId="5C8FE750" w14:textId="77777777" w:rsidR="00C22CB7" w:rsidRPr="002B416D" w:rsidRDefault="00C22CB7" w:rsidP="00C22CB7">
            <w:pPr>
              <w:tabs>
                <w:tab w:val="left" w:pos="4150"/>
              </w:tabs>
              <w:spacing w:after="0" w:line="240" w:lineRule="auto"/>
              <w:ind w:right="274"/>
              <w:jc w:val="both"/>
              <w:rPr>
                <w:rFonts w:ascii="Times New Roman" w:hAnsi="Times New Roman"/>
                <w:color w:val="000000" w:themeColor="text1"/>
                <w:sz w:val="24"/>
                <w:szCs w:val="24"/>
                <w:lang w:val="vi-VN"/>
              </w:rPr>
            </w:pPr>
            <w:r w:rsidRPr="002B416D">
              <w:rPr>
                <w:rFonts w:ascii="Times New Roman" w:eastAsia="Times New Roman" w:hAnsi="Times New Roman"/>
                <w:i/>
                <w:color w:val="000000" w:themeColor="text1"/>
                <w:sz w:val="24"/>
                <w:szCs w:val="24"/>
                <w:lang w:val="vi-VN"/>
              </w:rPr>
              <w:t xml:space="preserve">a) Phạt tiền từ 20.000.000 đồng đến 50.000.000 đồng đối với diện tích đất dưới 01 héc ta; </w:t>
            </w:r>
          </w:p>
          <w:p w14:paraId="31F45090" w14:textId="057C9AB5" w:rsidR="00C22CB7" w:rsidRPr="002B416D" w:rsidRDefault="00C22CB7" w:rsidP="00C22CB7">
            <w:pPr>
              <w:widowControl w:val="0"/>
              <w:tabs>
                <w:tab w:val="left" w:pos="4150"/>
              </w:tabs>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i/>
                <w:color w:val="000000" w:themeColor="text1"/>
                <w:sz w:val="24"/>
                <w:szCs w:val="24"/>
                <w:lang w:val="vi-VN"/>
              </w:rPr>
              <w:t xml:space="preserve">b) Phạt tiền từ 50.000.000 đồng đến 100.000.000 đồng đối với diện tích đất từ 01 héc ta trở lên.” </w:t>
            </w:r>
            <w:r w:rsidRPr="002B416D">
              <w:rPr>
                <w:rFonts w:ascii="Times New Roman" w:eastAsia="Times New Roman" w:hAnsi="Times New Roman"/>
                <w:i/>
                <w:color w:val="000000" w:themeColor="text1"/>
                <w:sz w:val="24"/>
                <w:szCs w:val="24"/>
              </w:rPr>
              <w:t>.</w:t>
            </w:r>
          </w:p>
        </w:tc>
        <w:tc>
          <w:tcPr>
            <w:tcW w:w="1224" w:type="pct"/>
          </w:tcPr>
          <w:p w14:paraId="074A7CF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có ý kiến như sau:</w:t>
            </w:r>
          </w:p>
          <w:p w14:paraId="04C36E7F" w14:textId="6EB0C31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Tại khoản 1 Điều 8 Nghị định số 123/2024/NĐ-CP đã quy định xử phạt đối với hành vi</w:t>
            </w:r>
            <w:r w:rsidRPr="002B416D">
              <w:rPr>
                <w:rFonts w:ascii="Times New Roman" w:eastAsia="Times New Roman" w:hAnsi="Times New Roman"/>
                <w:color w:val="000000" w:themeColor="text1"/>
                <w:sz w:val="24"/>
                <w:szCs w:val="24"/>
              </w:rPr>
              <w:t xml:space="preserve"> chuyển đất trồng lúa sang </w:t>
            </w:r>
            <w:r w:rsidRPr="002B416D">
              <w:rPr>
                <w:rFonts w:ascii="Times New Roman" w:hAnsi="Times New Roman"/>
                <w:iCs/>
                <w:color w:val="000000" w:themeColor="text1"/>
                <w:sz w:val="24"/>
                <w:szCs w:val="24"/>
                <w:lang w:val="nl-NL"/>
              </w:rPr>
              <w:t xml:space="preserve">loại đất khác trong nhóm đất nông nghiệp (đã bao gồm Hành vi chuyển đất trồng lúa hoặc sử dụng các loại đất khác sang nuôi trồng thủy sản mà không được cơ quan Nhà nước có thẩm quyền cho phép); do đó, đề nghị giữ nguyên như quy định hiện hành </w:t>
            </w:r>
          </w:p>
        </w:tc>
      </w:tr>
      <w:tr w:rsidR="002B416D" w:rsidRPr="002B416D" w14:paraId="3C4D33AC" w14:textId="15F8727C" w:rsidTr="00E33359">
        <w:trPr>
          <w:trHeight w:val="20"/>
          <w:jc w:val="center"/>
        </w:trPr>
        <w:tc>
          <w:tcPr>
            <w:tcW w:w="5000" w:type="pct"/>
            <w:gridSpan w:val="4"/>
          </w:tcPr>
          <w:p w14:paraId="37972402" w14:textId="480EBCD5"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bCs/>
                <w:color w:val="000000" w:themeColor="text1"/>
                <w:sz w:val="24"/>
                <w:szCs w:val="24"/>
              </w:rPr>
            </w:pPr>
            <w:r w:rsidRPr="002B416D">
              <w:rPr>
                <w:rFonts w:ascii="Times New Roman" w:eastAsia="Times New Roman" w:hAnsi="Times New Roman"/>
                <w:b/>
                <w:color w:val="000000" w:themeColor="text1"/>
                <w:spacing w:val="-4"/>
                <w:sz w:val="24"/>
                <w:szCs w:val="24"/>
                <w:lang w:eastAsia="vi-VN"/>
              </w:rPr>
              <w:t>3. Điều 2. Bổ sung, thay thế, bãi bỏ một số cụm từ, khoản thuộc điều của Nghị định số 123/2024/NĐ-CP ngày 04 tháng 10 năm 2024 của Chính phủ quy định về xử phạt vi phạm hành chính trong lĩnh vực đất đai</w:t>
            </w:r>
          </w:p>
        </w:tc>
      </w:tr>
      <w:tr w:rsidR="002B416D" w:rsidRPr="002B416D" w14:paraId="7B50D0DF" w14:textId="57C229D0" w:rsidTr="00E33359">
        <w:trPr>
          <w:trHeight w:val="20"/>
          <w:jc w:val="center"/>
        </w:trPr>
        <w:tc>
          <w:tcPr>
            <w:tcW w:w="1344" w:type="pct"/>
          </w:tcPr>
          <w:p w14:paraId="564AD1A8" w14:textId="4C86FEE2"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1. Bổ sung, thay thế, bãi bỏ một số cụm từ</w:t>
            </w:r>
          </w:p>
        </w:tc>
        <w:tc>
          <w:tcPr>
            <w:tcW w:w="609" w:type="pct"/>
          </w:tcPr>
          <w:p w14:paraId="4BB54923"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Tỉnh Khánh Hòa; Cà Mau</w:t>
            </w:r>
          </w:p>
          <w:p w14:paraId="0F59F1A0" w14:textId="04C3A55A"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08974791" w14:textId="61F70EB3"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Thống nhất với nội dung dự thảo</w:t>
            </w:r>
          </w:p>
        </w:tc>
        <w:tc>
          <w:tcPr>
            <w:tcW w:w="1224" w:type="pct"/>
          </w:tcPr>
          <w:p w14:paraId="2EA1413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5B5CBB55" w14:textId="596CC4A4" w:rsidTr="00E33359">
        <w:trPr>
          <w:trHeight w:val="20"/>
          <w:jc w:val="center"/>
        </w:trPr>
        <w:tc>
          <w:tcPr>
            <w:tcW w:w="1344" w:type="pct"/>
          </w:tcPr>
          <w:p w14:paraId="24DAD107" w14:textId="0FFD3A4D"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a) Bổ sung cụm từ “, đặc khu tương đương xã” vào sau cụm từ “thuộc địa giới hành chính của xã” tại khoản 2, 3 </w:t>
            </w:r>
            <w:r w:rsidRPr="002B416D">
              <w:rPr>
                <w:rFonts w:ascii="Times New Roman" w:eastAsia="Times New Roman" w:hAnsi="Times New Roman"/>
                <w:color w:val="000000" w:themeColor="text1"/>
                <w:sz w:val="24"/>
                <w:szCs w:val="24"/>
              </w:rPr>
              <w:lastRenderedPageBreak/>
              <w:t>Điều 8, khoản 2, 3 Điều 9, khoản 1, 2 Điều 10, khoản 1, 2, 3, 4 Điều 12, khoản 1, 2, 3, 4 Điều 13;</w:t>
            </w:r>
          </w:p>
        </w:tc>
        <w:tc>
          <w:tcPr>
            <w:tcW w:w="609" w:type="pct"/>
          </w:tcPr>
          <w:p w14:paraId="7991C72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68929D5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5BAB72B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4D06733B" w14:textId="4695852E" w:rsidTr="00E33359">
        <w:trPr>
          <w:trHeight w:val="20"/>
          <w:jc w:val="center"/>
        </w:trPr>
        <w:tc>
          <w:tcPr>
            <w:tcW w:w="1344" w:type="pct"/>
          </w:tcPr>
          <w:p w14:paraId="2B342577" w14:textId="3E42E3C4"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b) Bổ sung cụm từ “giao đất hoặc” sau cụm từ “đất được Nhà nước cho thuê đất trả tiền thuê hằng năm, đất được Nhà nước” tại khoản 1 và khoản 2 Điều 18;</w:t>
            </w:r>
          </w:p>
        </w:tc>
        <w:tc>
          <w:tcPr>
            <w:tcW w:w="609" w:type="pct"/>
          </w:tcPr>
          <w:p w14:paraId="0A8E1CD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08F589C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4EB33BB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223421FE" w14:textId="6791777B" w:rsidTr="00E33359">
        <w:trPr>
          <w:trHeight w:val="20"/>
          <w:jc w:val="center"/>
        </w:trPr>
        <w:tc>
          <w:tcPr>
            <w:tcW w:w="1344" w:type="pct"/>
          </w:tcPr>
          <w:p w14:paraId="4F0378F0" w14:textId="6A1C4D9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pacing w:val="-4"/>
                <w:sz w:val="24"/>
                <w:szCs w:val="24"/>
              </w:rPr>
            </w:pPr>
            <w:r w:rsidRPr="002B416D">
              <w:rPr>
                <w:rFonts w:ascii="Times New Roman" w:eastAsia="Times New Roman" w:hAnsi="Times New Roman"/>
                <w:color w:val="000000" w:themeColor="text1"/>
                <w:spacing w:val="-4"/>
                <w:sz w:val="24"/>
                <w:szCs w:val="24"/>
              </w:rPr>
              <w:t>c) Bổ sung cụm từ “, kiểm tra” sau cụm từ “thanh tra” tại tên điều của Điều 31;</w:t>
            </w:r>
          </w:p>
        </w:tc>
        <w:tc>
          <w:tcPr>
            <w:tcW w:w="609" w:type="pct"/>
          </w:tcPr>
          <w:p w14:paraId="5343755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5DF86E0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1EA1047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76E258D4" w14:textId="1CB4D586" w:rsidTr="00E33359">
        <w:trPr>
          <w:trHeight w:val="20"/>
          <w:jc w:val="center"/>
        </w:trPr>
        <w:tc>
          <w:tcPr>
            <w:tcW w:w="1344" w:type="pct"/>
          </w:tcPr>
          <w:p w14:paraId="2EBF2205" w14:textId="21ECF07F"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d) Thay thế cụm từ “cấp huyện” bằng cụm từ “cấp có thẩm quyền” tại khoản 1, điểm a khoản 3 Điều 19;</w:t>
            </w:r>
          </w:p>
        </w:tc>
        <w:tc>
          <w:tcPr>
            <w:tcW w:w="609" w:type="pct"/>
          </w:tcPr>
          <w:p w14:paraId="7588E019" w14:textId="6CEBF8A2" w:rsidR="00C22CB7" w:rsidRPr="002B416D" w:rsidRDefault="00644DC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Ủy ban Trung ương Mặt trận tổ quốc Việt Nam</w:t>
            </w:r>
          </w:p>
        </w:tc>
        <w:tc>
          <w:tcPr>
            <w:tcW w:w="1823" w:type="pct"/>
          </w:tcPr>
          <w:p w14:paraId="1F0A0776" w14:textId="23C0D9BD" w:rsidR="00C22CB7" w:rsidRPr="002B416D" w:rsidRDefault="00644DC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Hiện dự thảo đang sửa, đổi bổ sung cụm từ “cấp huyện” bằng cụm từ “cấp có thẩm quyền”. Tuy nhiên, qua thực tiễn quản lý cho thấy, việc quy định chung là “cấp có thẩm quyền” có thể dẫn đến tình trạng đùn đẩy trách nhiệm, xử lý chậm trễ hoặc phát sinh tiêu cực...Vì vậy, đề nghị nghiên cứu, cân nhắc nội dung này và sửa đổi, bổ sung theo hướng quy định rõ thẩm quyền của từng cấp chính quyền (cấp tỉnh hoặc cấp xã) nhằm bảo đảm minh bạch, thuận lợi cho tổ chức, cá nhân khi thực hiện, đồng thời nâng cao hiệu quả quản lý và giám sát xã hội về xử phạt vi phạm hành chính về công tác đất đai.</w:t>
            </w:r>
          </w:p>
        </w:tc>
        <w:tc>
          <w:tcPr>
            <w:tcW w:w="1224" w:type="pct"/>
          </w:tcPr>
          <w:p w14:paraId="595363A6" w14:textId="77777777" w:rsidR="00644DC9" w:rsidRPr="002B416D" w:rsidRDefault="00644DC9" w:rsidP="00644DC9">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xin giải trình như sau:</w:t>
            </w:r>
          </w:p>
          <w:p w14:paraId="5ECCEE64" w14:textId="6926F678" w:rsidR="00C22CB7" w:rsidRPr="002B416D" w:rsidRDefault="00644DC9"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Điểm a khoản 1 Điều 5 của Nghị định số 151/2025/NĐ-CP của Chính phủ đã phân cấp thẩm quyền </w:t>
            </w:r>
            <w:bookmarkStart w:id="4" w:name="dieu_5"/>
            <w:r w:rsidRPr="002B416D">
              <w:rPr>
                <w:rFonts w:ascii="Times New Roman" w:hAnsi="Times New Roman"/>
                <w:bCs/>
                <w:color w:val="000000" w:themeColor="text1"/>
                <w:sz w:val="24"/>
                <w:szCs w:val="24"/>
                <w:lang w:val="x-none"/>
              </w:rPr>
              <w:t>của Ủy ban nhân dân cấp huyện, Chủ tịch Ủy ban nhân dân cấp huyện chuyển giao cho Chủ tịch Ủy ban nhân dân cấp xã</w:t>
            </w:r>
            <w:bookmarkEnd w:id="4"/>
            <w:r w:rsidRPr="002B416D">
              <w:rPr>
                <w:rFonts w:ascii="Times New Roman" w:hAnsi="Times New Roman"/>
                <w:bCs/>
                <w:color w:val="000000" w:themeColor="text1"/>
                <w:sz w:val="24"/>
                <w:szCs w:val="24"/>
              </w:rPr>
              <w:t xml:space="preserve">. Tuy nhiên, điểm đ khoản 3 Điều 16 của Nghị định số 49/2026/NĐ-CP của Chính phủ đã bãi bỏ quy định này và giao cho Ủy ban nhân dân cấp tỉnh </w:t>
            </w:r>
            <w:r w:rsidRPr="002B416D">
              <w:rPr>
                <w:rFonts w:ascii="Times New Roman" w:hAnsi="Times New Roman"/>
                <w:bCs/>
                <w:i/>
                <w:color w:val="000000" w:themeColor="text1"/>
                <w:sz w:val="24"/>
                <w:szCs w:val="24"/>
              </w:rPr>
              <w:t>"Căn cứ </w:t>
            </w:r>
            <w:bookmarkStart w:id="5" w:name="tvpllink_ybxjodnhtg_1"/>
            <w:r w:rsidRPr="002B416D">
              <w:rPr>
                <w:rFonts w:ascii="Times New Roman" w:hAnsi="Times New Roman"/>
                <w:bCs/>
                <w:i/>
                <w:color w:val="000000" w:themeColor="text1"/>
                <w:sz w:val="24"/>
                <w:szCs w:val="24"/>
              </w:rPr>
              <w:fldChar w:fldCharType="begin"/>
            </w:r>
            <w:r w:rsidRPr="002B416D">
              <w:rPr>
                <w:rFonts w:ascii="Times New Roman" w:hAnsi="Times New Roman"/>
                <w:bCs/>
                <w:i/>
                <w:color w:val="000000" w:themeColor="text1"/>
                <w:sz w:val="24"/>
                <w:szCs w:val="24"/>
              </w:rPr>
              <w:instrText xml:space="preserve"> HYPERLINK "https://thuvienphapluat.vn/van-ban/Bo-may-hanh-chinh/Luat-To-chuc-chinh-quyen-dia-phuong-2025-so-72-2025-QH15-649675.aspx" \t "_blank" </w:instrText>
            </w:r>
            <w:r w:rsidRPr="002B416D">
              <w:rPr>
                <w:rFonts w:ascii="Times New Roman" w:hAnsi="Times New Roman"/>
                <w:bCs/>
                <w:i/>
                <w:color w:val="000000" w:themeColor="text1"/>
                <w:sz w:val="24"/>
                <w:szCs w:val="24"/>
              </w:rPr>
              <w:fldChar w:fldCharType="separate"/>
            </w:r>
            <w:r w:rsidRPr="002B416D">
              <w:rPr>
                <w:rStyle w:val="Hyperlink"/>
                <w:rFonts w:ascii="Times New Roman" w:hAnsi="Times New Roman"/>
                <w:bCs/>
                <w:i/>
                <w:color w:val="000000" w:themeColor="text1"/>
                <w:sz w:val="24"/>
                <w:szCs w:val="24"/>
                <w:u w:val="none"/>
              </w:rPr>
              <w:t>Luật Tổ chức chính quyền địa phương</w:t>
            </w:r>
            <w:r w:rsidRPr="002B416D">
              <w:rPr>
                <w:rFonts w:ascii="Times New Roman" w:hAnsi="Times New Roman"/>
                <w:bCs/>
                <w:i/>
                <w:color w:val="000000" w:themeColor="text1"/>
                <w:sz w:val="24"/>
                <w:szCs w:val="24"/>
              </w:rPr>
              <w:fldChar w:fldCharType="end"/>
            </w:r>
            <w:bookmarkEnd w:id="5"/>
            <w:r w:rsidRPr="002B416D">
              <w:rPr>
                <w:rFonts w:ascii="Times New Roman" w:hAnsi="Times New Roman"/>
                <w:bCs/>
                <w:i/>
                <w:color w:val="000000" w:themeColor="text1"/>
                <w:sz w:val="24"/>
                <w:szCs w:val="24"/>
              </w:rPr>
              <w:t>, Nghị quyết số </w:t>
            </w:r>
            <w:bookmarkStart w:id="6" w:name="tvpllink_awblkhdkux_1"/>
            <w:r w:rsidRPr="002B416D">
              <w:rPr>
                <w:rFonts w:ascii="Times New Roman" w:hAnsi="Times New Roman"/>
                <w:bCs/>
                <w:i/>
                <w:color w:val="000000" w:themeColor="text1"/>
                <w:sz w:val="24"/>
                <w:szCs w:val="24"/>
              </w:rPr>
              <w:fldChar w:fldCharType="begin"/>
            </w:r>
            <w:r w:rsidRPr="002B416D">
              <w:rPr>
                <w:rFonts w:ascii="Times New Roman" w:hAnsi="Times New Roman"/>
                <w:bCs/>
                <w:i/>
                <w:color w:val="000000" w:themeColor="text1"/>
                <w:sz w:val="24"/>
                <w:szCs w:val="24"/>
              </w:rPr>
              <w:instrText xml:space="preserve"> HYPERLINK "https://thuvienphapluat.vn/van-ban/Bo-may-hanh-chinh/Nghi-quyet-190-2025-QH15-xu-ly-van-de-lien-quan-dep-sap-xep-to-chuc-bo-may-nha-nuoc-643777.aspx" \t "_blank" </w:instrText>
            </w:r>
            <w:r w:rsidRPr="002B416D">
              <w:rPr>
                <w:rFonts w:ascii="Times New Roman" w:hAnsi="Times New Roman"/>
                <w:bCs/>
                <w:i/>
                <w:color w:val="000000" w:themeColor="text1"/>
                <w:sz w:val="24"/>
                <w:szCs w:val="24"/>
              </w:rPr>
              <w:fldChar w:fldCharType="separate"/>
            </w:r>
            <w:r w:rsidRPr="002B416D">
              <w:rPr>
                <w:rStyle w:val="Hyperlink"/>
                <w:rFonts w:ascii="Times New Roman" w:hAnsi="Times New Roman"/>
                <w:bCs/>
                <w:i/>
                <w:color w:val="000000" w:themeColor="text1"/>
                <w:sz w:val="24"/>
                <w:szCs w:val="24"/>
                <w:u w:val="none"/>
              </w:rPr>
              <w:t>190/2025/QH15</w:t>
            </w:r>
            <w:r w:rsidRPr="002B416D">
              <w:rPr>
                <w:rFonts w:ascii="Times New Roman" w:hAnsi="Times New Roman"/>
                <w:bCs/>
                <w:i/>
                <w:color w:val="000000" w:themeColor="text1"/>
                <w:sz w:val="24"/>
                <w:szCs w:val="24"/>
              </w:rPr>
              <w:fldChar w:fldCharType="end"/>
            </w:r>
            <w:bookmarkEnd w:id="6"/>
            <w:r w:rsidRPr="002B416D">
              <w:rPr>
                <w:rFonts w:ascii="Times New Roman" w:hAnsi="Times New Roman"/>
                <w:bCs/>
                <w:i/>
                <w:color w:val="000000" w:themeColor="text1"/>
                <w:sz w:val="24"/>
                <w:szCs w:val="24"/>
              </w:rPr>
              <w:t xml:space="preserve"> của Quốc hội về xử lý một số vấn đề liên quan đến sắp xếp tổ chức bộ máy nhà nước và tình hình thực tế của địa phương, Ủy ban nhân dân cấp tỉnh </w:t>
            </w:r>
            <w:r w:rsidRPr="002B416D">
              <w:rPr>
                <w:rFonts w:ascii="Times New Roman" w:hAnsi="Times New Roman"/>
                <w:bCs/>
                <w:i/>
                <w:color w:val="000000" w:themeColor="text1"/>
                <w:sz w:val="24"/>
                <w:szCs w:val="24"/>
              </w:rPr>
              <w:lastRenderedPageBreak/>
              <w:t>quyết định việc phân cấp, ủy quyền cho cơ quan, người có thẩm quyền thực hiện đối với các nhiệm vụ quy định tại khoản này cho phù hợp"</w:t>
            </w:r>
            <w:r w:rsidR="00D84869" w:rsidRPr="002B416D">
              <w:rPr>
                <w:rFonts w:ascii="Times New Roman" w:hAnsi="Times New Roman"/>
                <w:bCs/>
                <w:i/>
                <w:color w:val="000000" w:themeColor="text1"/>
                <w:sz w:val="24"/>
                <w:szCs w:val="24"/>
              </w:rPr>
              <w:t>.</w:t>
            </w:r>
            <w:r w:rsidR="00D84869" w:rsidRPr="002B416D">
              <w:rPr>
                <w:rFonts w:ascii="Times New Roman" w:hAnsi="Times New Roman"/>
                <w:bCs/>
                <w:color w:val="000000" w:themeColor="text1"/>
                <w:sz w:val="24"/>
                <w:szCs w:val="24"/>
              </w:rPr>
              <w:t xml:space="preserve"> Theo quy định này, thì có thể có địa phương sẽ giao cho cấp xã hoặc có địa phương sẽ do cấp tỉnh thực hiện. Vì vậy, việc quy định như dự thảo Nghị định là phù hợp với các quy định nêu trên.</w:t>
            </w:r>
          </w:p>
        </w:tc>
      </w:tr>
      <w:tr w:rsidR="002B416D" w:rsidRPr="002B416D" w14:paraId="5D015C17" w14:textId="4957FBAB" w:rsidTr="00E33359">
        <w:trPr>
          <w:trHeight w:val="20"/>
          <w:jc w:val="center"/>
        </w:trPr>
        <w:tc>
          <w:tcPr>
            <w:tcW w:w="1344" w:type="pct"/>
          </w:tcPr>
          <w:p w14:paraId="646BC1E8" w14:textId="72A0EDD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đ) Thay thế cụm từ “thị trấn” bằng cụm từ “đặc khu tương đương phường” tại khoản 4 Điều 8, khoản 4 Điều 9, khoản 3 Điều 10, khoản 5 Điều 12, khoản 6 Điều 13;</w:t>
            </w:r>
          </w:p>
        </w:tc>
        <w:tc>
          <w:tcPr>
            <w:tcW w:w="609" w:type="pct"/>
          </w:tcPr>
          <w:p w14:paraId="14FABB6C" w14:textId="4F5ECD0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Bộ Ngoại giao</w:t>
            </w:r>
          </w:p>
        </w:tc>
        <w:tc>
          <w:tcPr>
            <w:tcW w:w="1823" w:type="pct"/>
          </w:tcPr>
          <w:p w14:paraId="71F4E56A" w14:textId="748FC8D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Do Luật Tổ chức chính quyền địa phương số 72/2025/QH15 và Nghị định số 123/2024/NĐ-CP quy định về xử phạt vi phạm hành chính trong lĩnh vực đất đai không có quy định về </w:t>
            </w:r>
            <w:r w:rsidRPr="002B416D">
              <w:rPr>
                <w:rFonts w:ascii="Times New Roman" w:hAnsi="Times New Roman"/>
                <w:i/>
                <w:color w:val="000000" w:themeColor="text1"/>
                <w:sz w:val="24"/>
                <w:szCs w:val="24"/>
              </w:rPr>
              <w:t xml:space="preserve">“đặc khu tương đương xã” </w:t>
            </w:r>
            <w:r w:rsidRPr="002B416D">
              <w:rPr>
                <w:rFonts w:ascii="Times New Roman" w:hAnsi="Times New Roman"/>
                <w:color w:val="000000" w:themeColor="text1"/>
                <w:sz w:val="24"/>
                <w:szCs w:val="24"/>
              </w:rPr>
              <w:t xml:space="preserve">và </w:t>
            </w:r>
            <w:r w:rsidRPr="002B416D">
              <w:rPr>
                <w:rFonts w:ascii="Times New Roman" w:hAnsi="Times New Roman"/>
                <w:i/>
                <w:color w:val="000000" w:themeColor="text1"/>
                <w:sz w:val="24"/>
                <w:szCs w:val="24"/>
              </w:rPr>
              <w:t>“đặc khu tương đương phường”</w:t>
            </w:r>
            <w:r w:rsidRPr="002B416D">
              <w:rPr>
                <w:rFonts w:ascii="Times New Roman" w:hAnsi="Times New Roman"/>
                <w:color w:val="000000" w:themeColor="text1"/>
                <w:sz w:val="24"/>
                <w:szCs w:val="24"/>
              </w:rPr>
              <w:t>, đề nghị Quý Bộ rà soát, chỉnh lý các thuật ngữ nêu trên tại điểm a và điểm đ khoản 1 Điều 2 của dự thảo Nghị định</w:t>
            </w:r>
          </w:p>
        </w:tc>
        <w:tc>
          <w:tcPr>
            <w:tcW w:w="1224" w:type="pct"/>
          </w:tcPr>
          <w:p w14:paraId="4333AEE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chủ trì soạn thảo xin giải trình như sau:</w:t>
            </w:r>
          </w:p>
          <w:p w14:paraId="548C1738" w14:textId="61B3C82D"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Việc quy định này phù hợp với đơn vị hành chính cấp xã theo điểm b khoản 2 Điều 1 của Luật Tổ chức chính quyền địa phương. </w:t>
            </w:r>
            <w:r w:rsidRPr="002B416D">
              <w:rPr>
                <w:rFonts w:ascii="Times New Roman" w:eastAsia="Times New Roman" w:hAnsi="Times New Roman"/>
                <w:color w:val="000000" w:themeColor="text1"/>
                <w:sz w:val="24"/>
                <w:szCs w:val="24"/>
              </w:rPr>
              <w:t>Phù hợp với nguyên tắc xác định hành vi vi phạm hành chính trong lĩnh vực đất đai quy định tại khoản 3 Điều 1 của Nghị định này.</w:t>
            </w:r>
          </w:p>
          <w:p w14:paraId="5B1202C6" w14:textId="10681D5C"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Việc quy định mức phạt đối với phường (đặc khu tương đương phường) bằng 02 lần xã (đặc khu tương đương xã) được kế thừa các Nghị định trước đây về xử phạt vi phạm hành chính trong lĩnh vực đất đai và để phân biệt địa bàn đô thị (giá đất thường cao hơn) và địa bàn nông thôn (giá đất thường thấp hơn).</w:t>
            </w:r>
          </w:p>
        </w:tc>
      </w:tr>
      <w:tr w:rsidR="002B416D" w:rsidRPr="002B416D" w14:paraId="75CAE03A" w14:textId="7F959F3D" w:rsidTr="00E33359">
        <w:trPr>
          <w:trHeight w:val="20"/>
          <w:jc w:val="center"/>
        </w:trPr>
        <w:tc>
          <w:tcPr>
            <w:tcW w:w="1344" w:type="pct"/>
          </w:tcPr>
          <w:p w14:paraId="212F889A" w14:textId="00B4EEB9"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e) Thay thế cụm từ “Tài nguyên và Môi trường” bằng cụm từ “Nông nghiệp và Môi trường” tại khoản 3 Điều 33, khoản 1 Điều 36;</w:t>
            </w:r>
          </w:p>
        </w:tc>
        <w:tc>
          <w:tcPr>
            <w:tcW w:w="609" w:type="pct"/>
          </w:tcPr>
          <w:p w14:paraId="3798381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65AD84E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4CD07FF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6A2A6775" w14:textId="00A25DCB" w:rsidTr="00E33359">
        <w:trPr>
          <w:trHeight w:val="20"/>
          <w:jc w:val="center"/>
        </w:trPr>
        <w:tc>
          <w:tcPr>
            <w:tcW w:w="1344" w:type="pct"/>
          </w:tcPr>
          <w:p w14:paraId="60AC0A12" w14:textId="6CA91EB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g) Bãi bỏ cụm từ “thanh tra,” tại điểm c khoản 3 Điều 3, Điều 28.</w:t>
            </w:r>
          </w:p>
        </w:tc>
        <w:tc>
          <w:tcPr>
            <w:tcW w:w="609" w:type="pct"/>
          </w:tcPr>
          <w:p w14:paraId="430B32C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1FA8A94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2472FB9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00043FA1" w14:textId="210D896D" w:rsidTr="00E33359">
        <w:trPr>
          <w:trHeight w:val="20"/>
          <w:jc w:val="center"/>
        </w:trPr>
        <w:tc>
          <w:tcPr>
            <w:tcW w:w="1344" w:type="pct"/>
          </w:tcPr>
          <w:p w14:paraId="0A2EBC54" w14:textId="41E0AF24"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Bãi bỏ điểm b khoản 3 Điều 4, khoản 2 Điều 30, khoản 2 Điều 31.</w:t>
            </w:r>
          </w:p>
        </w:tc>
        <w:tc>
          <w:tcPr>
            <w:tcW w:w="609" w:type="pct"/>
          </w:tcPr>
          <w:p w14:paraId="7D3B4D11"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Tỉnh Cà Mau</w:t>
            </w:r>
          </w:p>
          <w:p w14:paraId="3DFB925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77292947" w14:textId="670882A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Nhất trí với nội dung dự thảo Nghị định</w:t>
            </w:r>
          </w:p>
        </w:tc>
        <w:tc>
          <w:tcPr>
            <w:tcW w:w="1224" w:type="pct"/>
          </w:tcPr>
          <w:p w14:paraId="012192A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61855B7E" w14:textId="6F7AA0C2" w:rsidTr="00E33359">
        <w:trPr>
          <w:trHeight w:val="20"/>
          <w:jc w:val="center"/>
        </w:trPr>
        <w:tc>
          <w:tcPr>
            <w:tcW w:w="1344" w:type="pct"/>
          </w:tcPr>
          <w:p w14:paraId="698B1035" w14:textId="77777777"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eastAsia="vi-VN"/>
              </w:rPr>
            </w:pPr>
            <w:r w:rsidRPr="002B416D">
              <w:rPr>
                <w:rFonts w:ascii="Times New Roman" w:eastAsia="Times New Roman" w:hAnsi="Times New Roman"/>
                <w:b/>
                <w:color w:val="000000" w:themeColor="text1"/>
                <w:spacing w:val="-4"/>
                <w:sz w:val="24"/>
                <w:szCs w:val="24"/>
                <w:lang w:eastAsia="vi-VN"/>
              </w:rPr>
              <w:t>Vấn đề khác:</w:t>
            </w:r>
          </w:p>
        </w:tc>
        <w:tc>
          <w:tcPr>
            <w:tcW w:w="609" w:type="pct"/>
          </w:tcPr>
          <w:p w14:paraId="16F9C1A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068816CB" w14:textId="7A41A0C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2DDF1069"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1B072CF4" w14:textId="24FF2BEE" w:rsidTr="00E33359">
        <w:trPr>
          <w:trHeight w:val="20"/>
          <w:jc w:val="center"/>
        </w:trPr>
        <w:tc>
          <w:tcPr>
            <w:tcW w:w="1344" w:type="pct"/>
          </w:tcPr>
          <w:p w14:paraId="7F2A3123" w14:textId="283D5DD9" w:rsidR="00C22CB7" w:rsidRPr="002B416D" w:rsidRDefault="00C22CB7" w:rsidP="00C22CB7">
            <w:pPr>
              <w:widowControl w:val="0"/>
              <w:autoSpaceDE w:val="0"/>
              <w:autoSpaceDN w:val="0"/>
              <w:adjustRightInd w:val="0"/>
              <w:spacing w:after="0" w:line="240" w:lineRule="auto"/>
              <w:ind w:left="-25" w:firstLine="338"/>
              <w:jc w:val="both"/>
              <w:rPr>
                <w:rFonts w:ascii="Times New Roman" w:eastAsia="Times New Roman" w:hAnsi="Times New Roman"/>
                <w:bCs/>
                <w:color w:val="000000" w:themeColor="text1"/>
                <w:sz w:val="24"/>
                <w:szCs w:val="24"/>
                <w:lang w:val="vi-VN" w:eastAsia="vi-VN"/>
              </w:rPr>
            </w:pPr>
          </w:p>
        </w:tc>
        <w:tc>
          <w:tcPr>
            <w:tcW w:w="609" w:type="pct"/>
          </w:tcPr>
          <w:p w14:paraId="10AC1343"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346BBB7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2402D08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34665CA7" w14:textId="2EFE6579" w:rsidTr="00E33359">
        <w:trPr>
          <w:trHeight w:val="20"/>
          <w:jc w:val="center"/>
        </w:trPr>
        <w:tc>
          <w:tcPr>
            <w:tcW w:w="5000" w:type="pct"/>
            <w:gridSpan w:val="4"/>
          </w:tcPr>
          <w:p w14:paraId="0DCAB3F4" w14:textId="2995A5F7" w:rsidR="00C22CB7" w:rsidRPr="002B416D" w:rsidRDefault="00C22CB7" w:rsidP="00C22CB7">
            <w:pPr>
              <w:pStyle w:val="ListParagraph"/>
              <w:widowControl w:val="0"/>
              <w:spacing w:before="0" w:after="0"/>
              <w:ind w:left="-25" w:firstLine="338"/>
              <w:rPr>
                <w:rFonts w:eastAsia="Times New Roman"/>
                <w:b/>
                <w:bCs/>
                <w:color w:val="000000" w:themeColor="text1"/>
                <w:sz w:val="24"/>
                <w:szCs w:val="24"/>
                <w:lang w:val="en-US" w:eastAsia="en-US"/>
              </w:rPr>
            </w:pPr>
            <w:r w:rsidRPr="002B416D">
              <w:rPr>
                <w:b/>
                <w:bCs/>
                <w:iCs/>
                <w:color w:val="000000" w:themeColor="text1"/>
                <w:sz w:val="24"/>
                <w:szCs w:val="24"/>
                <w:lang w:val="en-US"/>
              </w:rPr>
              <w:t>4</w:t>
            </w:r>
            <w:r w:rsidRPr="002B416D">
              <w:rPr>
                <w:b/>
                <w:bCs/>
                <w:iCs/>
                <w:color w:val="000000" w:themeColor="text1"/>
                <w:sz w:val="24"/>
                <w:szCs w:val="24"/>
              </w:rPr>
              <w:t xml:space="preserve">. </w:t>
            </w:r>
            <w:r w:rsidRPr="002B416D">
              <w:rPr>
                <w:b/>
                <w:bCs/>
                <w:iCs/>
                <w:color w:val="000000" w:themeColor="text1"/>
                <w:sz w:val="24"/>
                <w:szCs w:val="24"/>
                <w:lang w:val="en-US"/>
              </w:rPr>
              <w:t>Điều 3. Điều khoản chuyển tiếp</w:t>
            </w:r>
          </w:p>
        </w:tc>
      </w:tr>
      <w:tr w:rsidR="002B416D" w:rsidRPr="002B416D" w14:paraId="4AA456FA" w14:textId="1B6DD44A"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206E12F0" w14:textId="38BEDE36"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Đối với quyết định xử phạt vi phạm hành chính đã được ban hành hoặc đã được thi hành xong trước thời điểm Nghị định này có hiệu lực thi hành, mà cá nhân, tổ chức bị xử phạt vi phạm hành chính còn khiếu nại thì áp dụng quy định của </w:t>
            </w:r>
            <w:bookmarkStart w:id="7" w:name="tvpllink_ceimhmlxeb_6"/>
            <w:r w:rsidRPr="002B416D">
              <w:rPr>
                <w:rFonts w:ascii="Times New Roman" w:eastAsia="Times New Roman" w:hAnsi="Times New Roman"/>
                <w:color w:val="000000" w:themeColor="text1"/>
                <w:sz w:val="24"/>
                <w:szCs w:val="24"/>
              </w:rPr>
              <w:fldChar w:fldCharType="begin"/>
            </w:r>
            <w:r w:rsidRPr="002B416D">
              <w:rPr>
                <w:rFonts w:ascii="Times New Roman" w:eastAsia="Times New Roman" w:hAnsi="Times New Roman"/>
                <w:color w:val="000000" w:themeColor="text1"/>
                <w:sz w:val="24"/>
                <w:szCs w:val="24"/>
              </w:rPr>
              <w:instrText xml:space="preserve"> HYPERLINK "https://thuvienphapluat.vn/van-ban/Vi-pham-hanh-chinh/Luat-xu-ly-vi-pham-hanh-chinh-2012-142766.aspx" \t "_blank" </w:instrText>
            </w:r>
            <w:r w:rsidRPr="002B416D">
              <w:rPr>
                <w:rFonts w:ascii="Times New Roman" w:eastAsia="Times New Roman" w:hAnsi="Times New Roman"/>
                <w:color w:val="000000" w:themeColor="text1"/>
                <w:sz w:val="24"/>
                <w:szCs w:val="24"/>
              </w:rPr>
              <w:fldChar w:fldCharType="separate"/>
            </w:r>
            <w:r w:rsidRPr="002B416D">
              <w:rPr>
                <w:rFonts w:ascii="Times New Roman" w:eastAsia="Times New Roman" w:hAnsi="Times New Roman"/>
                <w:color w:val="000000" w:themeColor="text1"/>
                <w:sz w:val="24"/>
                <w:szCs w:val="24"/>
              </w:rPr>
              <w:t>Luật Xử lý vi phạm hành chính</w:t>
            </w:r>
            <w:r w:rsidRPr="002B416D">
              <w:rPr>
                <w:rFonts w:ascii="Times New Roman" w:eastAsia="Times New Roman" w:hAnsi="Times New Roman"/>
                <w:color w:val="000000" w:themeColor="text1"/>
                <w:sz w:val="24"/>
                <w:szCs w:val="24"/>
              </w:rPr>
              <w:fldChar w:fldCharType="end"/>
            </w:r>
            <w:bookmarkEnd w:id="7"/>
            <w:r w:rsidRPr="002B416D">
              <w:rPr>
                <w:rFonts w:ascii="Times New Roman" w:eastAsia="Times New Roman" w:hAnsi="Times New Roman"/>
                <w:color w:val="000000" w:themeColor="text1"/>
                <w:sz w:val="24"/>
                <w:szCs w:val="24"/>
              </w:rPr>
              <w:t>, Nghị định của Chính phủ về xử phạt vi phạm hành chính và các văn bản quy phạm pháp luật có liên quan có hiệu lực tại thời điểm ban hành quyết định xử phạt vi phạm hành chính để xử lý.</w:t>
            </w:r>
          </w:p>
        </w:tc>
        <w:tc>
          <w:tcPr>
            <w:tcW w:w="609" w:type="pct"/>
            <w:tcBorders>
              <w:top w:val="single" w:sz="4" w:space="0" w:color="000000"/>
              <w:left w:val="single" w:sz="4" w:space="0" w:color="000000"/>
              <w:bottom w:val="single" w:sz="4" w:space="0" w:color="000000"/>
              <w:right w:val="single" w:sz="4" w:space="0" w:color="000000"/>
            </w:tcBorders>
          </w:tcPr>
          <w:p w14:paraId="7A098FBB" w14:textId="22735E0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Tuyên Quang; Khánh Hòa; Cà Mau</w:t>
            </w:r>
          </w:p>
          <w:p w14:paraId="39D9362A" w14:textId="1F4DD85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Tỉnh Lào Cai</w:t>
            </w:r>
          </w:p>
        </w:tc>
        <w:tc>
          <w:tcPr>
            <w:tcW w:w="1823" w:type="pct"/>
            <w:tcBorders>
              <w:top w:val="single" w:sz="4" w:space="0" w:color="000000"/>
              <w:left w:val="single" w:sz="4" w:space="0" w:color="000000"/>
              <w:bottom w:val="single" w:sz="4" w:space="0" w:color="000000"/>
              <w:right w:val="single" w:sz="4" w:space="0" w:color="000000"/>
            </w:tcBorders>
          </w:tcPr>
          <w:p w14:paraId="5CFFACD7" w14:textId="79DAE25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Bổ sung quy định áp dụng quy định xử lý vi phạm trong trường hợp tại thời điểm phát hiện vi phạm thì hành vi vi phạm đã chấm dứt và còn hiệu lực xử phạt mà có sự thay đổi quy định về xử phạt vi phạm hành chính để thống nhất thực hiện trong thực tiễn</w:t>
            </w:r>
          </w:p>
        </w:tc>
        <w:tc>
          <w:tcPr>
            <w:tcW w:w="1224" w:type="pct"/>
            <w:tcBorders>
              <w:top w:val="single" w:sz="4" w:space="0" w:color="000000"/>
              <w:left w:val="single" w:sz="4" w:space="0" w:color="000000"/>
              <w:bottom w:val="single" w:sz="4" w:space="0" w:color="000000"/>
              <w:right w:val="single" w:sz="4" w:space="0" w:color="000000"/>
            </w:tcBorders>
          </w:tcPr>
          <w:p w14:paraId="5796AE2A" w14:textId="6251602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rPr>
              <w:t>Cơ quan soạn thảo có ý kiến như sau: Về nội dung này đã được quy định tại Điều 35 Nghị định số 123/2024/NĐ-CP</w:t>
            </w:r>
          </w:p>
        </w:tc>
      </w:tr>
      <w:tr w:rsidR="002B416D" w:rsidRPr="002B416D" w14:paraId="6EB2BA48" w14:textId="77777777"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03151693" w14:textId="77777777" w:rsidR="007E0E47" w:rsidRPr="002B416D" w:rsidRDefault="007E0E47" w:rsidP="00C22CB7">
            <w:pPr>
              <w:widowControl w:val="0"/>
              <w:spacing w:after="0" w:line="240" w:lineRule="auto"/>
              <w:ind w:left="-2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5B0FADCA" w14:textId="0D679055" w:rsidR="007E0E47" w:rsidRPr="002B416D" w:rsidRDefault="007E0E4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Ủy ban Trung ương Mặt trận tổ quốc Việt Nam</w:t>
            </w:r>
          </w:p>
        </w:tc>
        <w:tc>
          <w:tcPr>
            <w:tcW w:w="1823" w:type="pct"/>
            <w:tcBorders>
              <w:top w:val="single" w:sz="4" w:space="0" w:color="000000"/>
              <w:left w:val="single" w:sz="4" w:space="0" w:color="000000"/>
              <w:bottom w:val="single" w:sz="4" w:space="0" w:color="000000"/>
              <w:right w:val="single" w:sz="4" w:space="0" w:color="000000"/>
            </w:tcBorders>
          </w:tcPr>
          <w:p w14:paraId="038AF48F" w14:textId="14542B34" w:rsidR="007E0E47" w:rsidRPr="002B416D" w:rsidRDefault="007E0E4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Qua thực tiền triển khai cho thấy, vi phạm pháp luật về đất đai thường có tính chất phức tập, kéo đài; nhiều trường hợp cố tình che giấu hành vi vi phạm hoặc chỉ </w:t>
            </w:r>
            <w:r w:rsidRPr="002B416D">
              <w:rPr>
                <w:rFonts w:ascii="Times New Roman" w:hAnsi="Times New Roman"/>
                <w:color w:val="000000" w:themeColor="text1"/>
                <w:sz w:val="24"/>
                <w:szCs w:val="24"/>
              </w:rPr>
              <w:lastRenderedPageBreak/>
              <w:t>bị phát hiện khi đã phát sinh hậu quả. Thời hiệu xử phạt ngắn (02 năm như quy định hiện hành) có thể tạo kẽ hở để tổ chức, cá nhân lợi dụng nhằm trốn tránh trách nhiệm pháp lý, giảm hiệu lực quản lý nhà nước và gây bức xúc trong Nhân dân. Vì vậy, đề nghị Bộ Nông nghiệp và Môi trường nghiên cứu, sửa đổi thời hiệu xử phạt theo hướng kéo dải lên 05 năm nhằm tăng tính răn đe, tạo điều kiện để cơ quan có thẩm quyền phát hiện, xử lý vi phạm, bảo đảm công bằng và phù hợp với đặc thủ lĩnh vực đất đai.</w:t>
            </w:r>
          </w:p>
        </w:tc>
        <w:tc>
          <w:tcPr>
            <w:tcW w:w="1224" w:type="pct"/>
            <w:tcBorders>
              <w:top w:val="single" w:sz="4" w:space="0" w:color="000000"/>
              <w:left w:val="single" w:sz="4" w:space="0" w:color="000000"/>
              <w:bottom w:val="single" w:sz="4" w:space="0" w:color="000000"/>
              <w:right w:val="single" w:sz="4" w:space="0" w:color="000000"/>
            </w:tcBorders>
          </w:tcPr>
          <w:p w14:paraId="04D4B1B9" w14:textId="26A9EFE2" w:rsidR="007E0E47" w:rsidRPr="002B416D" w:rsidRDefault="007E0E4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 xml:space="preserve">Cơ quan soạn thảo có ý kiến như sau: Về thời hiệu xử phạt vi phạm hành chính trong lĩnh vực đất đai </w:t>
            </w:r>
            <w:r w:rsidRPr="002B416D">
              <w:rPr>
                <w:rFonts w:ascii="Times New Roman" w:hAnsi="Times New Roman"/>
                <w:color w:val="000000" w:themeColor="text1"/>
                <w:sz w:val="24"/>
                <w:szCs w:val="24"/>
              </w:rPr>
              <w:lastRenderedPageBreak/>
              <w:t>quy định là 02 năm, đây là quy định đã được Luật Xử lý vi phạm hành chính quy định và là quy định cụ thể cho các lĩnh vực, tại các Nghị định xử phạt chuyên ngành không được thay đổi nhằm đảm bảo tính thống nhất của văn bản quy phạm pháp luật. Do đó, đề nghị giữ nguyên như quy định hiện hành.</w:t>
            </w:r>
          </w:p>
        </w:tc>
      </w:tr>
      <w:tr w:rsidR="002B416D" w:rsidRPr="002B416D" w14:paraId="57A54980" w14:textId="77777777"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65A2516C"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3E11C299" w14:textId="77777777" w:rsidR="00C22CB7" w:rsidRPr="002B416D" w:rsidRDefault="00C22CB7" w:rsidP="00C22CB7">
            <w:pPr>
              <w:tabs>
                <w:tab w:val="left" w:pos="851"/>
                <w:tab w:val="left" w:pos="1985"/>
              </w:tabs>
              <w:spacing w:after="0" w:line="240" w:lineRule="auto"/>
              <w:contextualSpacing/>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Cục Quản lý và xây dựng công trình thủy lợi</w:t>
            </w:r>
          </w:p>
          <w:p w14:paraId="1F1A807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56C01699" w14:textId="4A632A3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pacing w:val="-4"/>
                <w:position w:val="-4"/>
                <w:sz w:val="24"/>
                <w:szCs w:val="24"/>
                <w:lang w:val="vi-VN"/>
              </w:rPr>
              <w:t>Về quy định tại Điều khoản chuyển tiếp (Điều 3) trong dự thảo Nghị định, đề nghị xem xét hướng dẫn đối với hành vi vi phạm hành chính đã xảy ra trước thời điểm Nghị định có hiệu lực nhưng đang trong quá trình xem xét, giải quyết và chưa ban hành quyết định xử phạt vi phạm hành chính.</w:t>
            </w:r>
          </w:p>
        </w:tc>
        <w:tc>
          <w:tcPr>
            <w:tcW w:w="1224" w:type="pct"/>
            <w:tcBorders>
              <w:top w:val="single" w:sz="4" w:space="0" w:color="000000"/>
              <w:left w:val="single" w:sz="4" w:space="0" w:color="000000"/>
              <w:bottom w:val="single" w:sz="4" w:space="0" w:color="000000"/>
              <w:right w:val="single" w:sz="4" w:space="0" w:color="000000"/>
            </w:tcBorders>
          </w:tcPr>
          <w:p w14:paraId="222FC799" w14:textId="66328AC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Cơ quan soạn thảo có ý kiến như sau: Về nội dung này đã được quy định tại Điều 35 Nghị định số 123/2024/NĐ-CP</w:t>
            </w:r>
          </w:p>
        </w:tc>
      </w:tr>
      <w:tr w:rsidR="002B416D" w:rsidRPr="002B416D" w14:paraId="54B93A38" w14:textId="77777777"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5E93EFDD" w14:textId="77777777"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6C65D4F1" w14:textId="59676B0E" w:rsidR="00C22CB7" w:rsidRPr="002B416D" w:rsidRDefault="00C22CB7" w:rsidP="00C22CB7">
            <w:pPr>
              <w:tabs>
                <w:tab w:val="left" w:pos="851"/>
                <w:tab w:val="left" w:pos="1985"/>
              </w:tabs>
              <w:spacing w:after="0" w:line="240" w:lineRule="auto"/>
              <w:contextualSpacing/>
              <w:rPr>
                <w:rFonts w:ascii="Times New Roman" w:hAnsi="Times New Roman"/>
                <w:color w:val="000000" w:themeColor="text1"/>
                <w:sz w:val="24"/>
                <w:szCs w:val="24"/>
              </w:rPr>
            </w:pPr>
            <w:r w:rsidRPr="002B416D">
              <w:rPr>
                <w:rFonts w:ascii="Times New Roman" w:hAnsi="Times New Roman"/>
                <w:color w:val="000000" w:themeColor="text1"/>
                <w:sz w:val="24"/>
                <w:szCs w:val="24"/>
              </w:rPr>
              <w:t>Hà Nội</w:t>
            </w:r>
          </w:p>
        </w:tc>
        <w:tc>
          <w:tcPr>
            <w:tcW w:w="1823" w:type="pct"/>
            <w:tcBorders>
              <w:top w:val="single" w:sz="4" w:space="0" w:color="000000"/>
              <w:left w:val="single" w:sz="4" w:space="0" w:color="000000"/>
              <w:bottom w:val="single" w:sz="4" w:space="0" w:color="000000"/>
              <w:right w:val="single" w:sz="4" w:space="0" w:color="000000"/>
            </w:tcBorders>
          </w:tcPr>
          <w:p w14:paraId="19A7025C" w14:textId="2BFAB1B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pacing w:val="-4"/>
                <w:position w:val="-4"/>
                <w:sz w:val="24"/>
                <w:szCs w:val="24"/>
                <w:lang w:val="vi-VN"/>
              </w:rPr>
            </w:pPr>
            <w:r w:rsidRPr="002B416D">
              <w:rPr>
                <w:rFonts w:ascii="Times New Roman" w:hAnsi="Times New Roman"/>
                <w:color w:val="000000" w:themeColor="text1"/>
                <w:spacing w:val="-4"/>
                <w:position w:val="-4"/>
                <w:sz w:val="24"/>
                <w:szCs w:val="24"/>
                <w:lang w:val="vi-VN"/>
              </w:rPr>
              <w:t>Đề nghị bổ sung quy định cụ thể</w:t>
            </w:r>
            <w:r w:rsidRPr="002B416D">
              <w:rPr>
                <w:rFonts w:ascii="Times New Roman" w:hAnsi="Times New Roman"/>
                <w:color w:val="000000" w:themeColor="text1"/>
                <w:spacing w:val="-4"/>
                <w:position w:val="-4"/>
                <w:sz w:val="24"/>
                <w:szCs w:val="24"/>
              </w:rPr>
              <w:t xml:space="preserve"> </w:t>
            </w:r>
            <w:r w:rsidRPr="002B416D">
              <w:rPr>
                <w:rFonts w:ascii="Times New Roman" w:hAnsi="Times New Roman"/>
                <w:color w:val="000000" w:themeColor="text1"/>
                <w:spacing w:val="-4"/>
                <w:position w:val="-4"/>
                <w:sz w:val="24"/>
                <w:szCs w:val="24"/>
                <w:lang w:val="vi-VN"/>
              </w:rPr>
              <w:t>hơn về việc xử lý các hành vi vi phạm hành chính phát sinh trong giai đoạn</w:t>
            </w:r>
            <w:r w:rsidRPr="002B416D">
              <w:rPr>
                <w:rFonts w:ascii="Times New Roman" w:hAnsi="Times New Roman"/>
                <w:color w:val="000000" w:themeColor="text1"/>
                <w:spacing w:val="-4"/>
                <w:position w:val="-4"/>
                <w:sz w:val="24"/>
                <w:szCs w:val="24"/>
              </w:rPr>
              <w:t xml:space="preserve"> </w:t>
            </w:r>
            <w:r w:rsidRPr="002B416D">
              <w:rPr>
                <w:rFonts w:ascii="Times New Roman" w:hAnsi="Times New Roman"/>
                <w:color w:val="000000" w:themeColor="text1"/>
                <w:spacing w:val="-4"/>
                <w:position w:val="-4"/>
                <w:sz w:val="24"/>
                <w:szCs w:val="24"/>
                <w:lang w:val="vi-VN"/>
              </w:rPr>
              <w:t>chuyển tiếp khi Nghị định có hiệu lực thi hành, nhằm bảo đảm thống nhất trong</w:t>
            </w:r>
            <w:r w:rsidRPr="002B416D">
              <w:rPr>
                <w:rFonts w:ascii="Times New Roman" w:hAnsi="Times New Roman"/>
                <w:color w:val="000000" w:themeColor="text1"/>
                <w:spacing w:val="-4"/>
                <w:position w:val="-4"/>
                <w:sz w:val="24"/>
                <w:szCs w:val="24"/>
              </w:rPr>
              <w:t xml:space="preserve"> </w:t>
            </w:r>
            <w:r w:rsidRPr="002B416D">
              <w:rPr>
                <w:rFonts w:ascii="Times New Roman" w:hAnsi="Times New Roman"/>
                <w:color w:val="000000" w:themeColor="text1"/>
                <w:spacing w:val="-4"/>
                <w:position w:val="-4"/>
                <w:sz w:val="24"/>
                <w:szCs w:val="24"/>
                <w:lang w:val="vi-VN"/>
              </w:rPr>
              <w:t>quá trình áp dụng và hạn chế phát sinh khiếu nại, kiến nghị</w:t>
            </w:r>
          </w:p>
        </w:tc>
        <w:tc>
          <w:tcPr>
            <w:tcW w:w="1224" w:type="pct"/>
            <w:tcBorders>
              <w:top w:val="single" w:sz="4" w:space="0" w:color="000000"/>
              <w:left w:val="single" w:sz="4" w:space="0" w:color="000000"/>
              <w:bottom w:val="single" w:sz="4" w:space="0" w:color="000000"/>
              <w:right w:val="single" w:sz="4" w:space="0" w:color="000000"/>
            </w:tcBorders>
          </w:tcPr>
          <w:p w14:paraId="06696C83" w14:textId="04CAA031" w:rsidR="00C22CB7" w:rsidRPr="002B416D" w:rsidRDefault="00C22CB7" w:rsidP="00C22CB7">
            <w:pPr>
              <w:widowControl w:val="0"/>
              <w:autoSpaceDE w:val="0"/>
              <w:autoSpaceDN w:val="0"/>
              <w:adjustRightInd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Tại Điều 3 của dự thảo Nghị định đã quy định xử lý đối với các trường hợp phát sinh </w:t>
            </w:r>
            <w:r w:rsidRPr="002B416D">
              <w:rPr>
                <w:rFonts w:ascii="Times New Roman" w:hAnsi="Times New Roman"/>
                <w:color w:val="000000" w:themeColor="text1"/>
                <w:spacing w:val="-4"/>
                <w:position w:val="-4"/>
                <w:sz w:val="24"/>
                <w:szCs w:val="24"/>
                <w:lang w:val="vi-VN"/>
              </w:rPr>
              <w:t>giai đoạn</w:t>
            </w:r>
            <w:r w:rsidRPr="002B416D">
              <w:rPr>
                <w:rFonts w:ascii="Times New Roman" w:hAnsi="Times New Roman"/>
                <w:color w:val="000000" w:themeColor="text1"/>
                <w:spacing w:val="-4"/>
                <w:position w:val="-4"/>
                <w:sz w:val="24"/>
                <w:szCs w:val="24"/>
              </w:rPr>
              <w:t xml:space="preserve"> </w:t>
            </w:r>
            <w:r w:rsidRPr="002B416D">
              <w:rPr>
                <w:rFonts w:ascii="Times New Roman" w:hAnsi="Times New Roman"/>
                <w:color w:val="000000" w:themeColor="text1"/>
                <w:spacing w:val="-4"/>
                <w:position w:val="-4"/>
                <w:sz w:val="24"/>
                <w:szCs w:val="24"/>
                <w:lang w:val="vi-VN"/>
              </w:rPr>
              <w:t>chuyển tiếp khi Nghị định có hiệu lực thi hành</w:t>
            </w:r>
            <w:r w:rsidRPr="002B416D">
              <w:rPr>
                <w:rFonts w:ascii="Times New Roman" w:eastAsia="Times New Roman" w:hAnsi="Times New Roman"/>
                <w:color w:val="000000" w:themeColor="text1"/>
                <w:sz w:val="24"/>
                <w:szCs w:val="24"/>
              </w:rPr>
              <w:t xml:space="preserve"> </w:t>
            </w:r>
          </w:p>
          <w:p w14:paraId="371250F9" w14:textId="4FAC8CF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23CD822F" w14:textId="48EFC943" w:rsidTr="00E33359">
        <w:trPr>
          <w:trHeight w:val="20"/>
          <w:jc w:val="center"/>
        </w:trPr>
        <w:tc>
          <w:tcPr>
            <w:tcW w:w="1344" w:type="pct"/>
          </w:tcPr>
          <w:p w14:paraId="02A9A7E4" w14:textId="77777777"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eastAsia="vi-VN"/>
              </w:rPr>
            </w:pPr>
            <w:r w:rsidRPr="002B416D">
              <w:rPr>
                <w:rFonts w:ascii="Times New Roman" w:eastAsia="Times New Roman" w:hAnsi="Times New Roman"/>
                <w:b/>
                <w:color w:val="000000" w:themeColor="text1"/>
                <w:spacing w:val="-4"/>
                <w:sz w:val="24"/>
                <w:szCs w:val="24"/>
                <w:lang w:eastAsia="vi-VN"/>
              </w:rPr>
              <w:t>Vấn đề khác:</w:t>
            </w:r>
          </w:p>
        </w:tc>
        <w:tc>
          <w:tcPr>
            <w:tcW w:w="609" w:type="pct"/>
          </w:tcPr>
          <w:p w14:paraId="419A7D6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5EC93B92"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68FF438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07C0FEF4" w14:textId="1A56A1DA" w:rsidTr="00E33359">
        <w:trPr>
          <w:trHeight w:val="20"/>
          <w:jc w:val="center"/>
        </w:trPr>
        <w:tc>
          <w:tcPr>
            <w:tcW w:w="5000" w:type="pct"/>
            <w:gridSpan w:val="4"/>
          </w:tcPr>
          <w:p w14:paraId="29A8B7C6" w14:textId="77777777" w:rsidR="00C22CB7" w:rsidRPr="002B416D" w:rsidRDefault="00C22CB7" w:rsidP="00C22CB7">
            <w:pPr>
              <w:pStyle w:val="ListParagraph"/>
              <w:widowControl w:val="0"/>
              <w:spacing w:before="0" w:after="0"/>
              <w:ind w:left="-25" w:firstLine="338"/>
              <w:rPr>
                <w:b/>
                <w:bCs/>
                <w:iCs/>
                <w:color w:val="000000" w:themeColor="text1"/>
                <w:sz w:val="24"/>
                <w:szCs w:val="24"/>
                <w:lang w:val="en-US"/>
              </w:rPr>
            </w:pPr>
          </w:p>
          <w:p w14:paraId="407C9DDD" w14:textId="77777777" w:rsidR="00C22CB7" w:rsidRPr="002B416D" w:rsidRDefault="00C22CB7" w:rsidP="00C22CB7">
            <w:pPr>
              <w:pStyle w:val="ListParagraph"/>
              <w:widowControl w:val="0"/>
              <w:spacing w:before="0" w:after="0"/>
              <w:ind w:left="-25" w:firstLine="338"/>
              <w:rPr>
                <w:b/>
                <w:bCs/>
                <w:iCs/>
                <w:color w:val="000000" w:themeColor="text1"/>
                <w:sz w:val="24"/>
                <w:szCs w:val="24"/>
                <w:lang w:val="en-US"/>
              </w:rPr>
            </w:pPr>
          </w:p>
        </w:tc>
      </w:tr>
      <w:tr w:rsidR="002B416D" w:rsidRPr="002B416D" w14:paraId="6318D8A0" w14:textId="7A880F5B" w:rsidTr="00E33359">
        <w:trPr>
          <w:trHeight w:val="20"/>
          <w:jc w:val="center"/>
        </w:trPr>
        <w:tc>
          <w:tcPr>
            <w:tcW w:w="5000" w:type="pct"/>
            <w:gridSpan w:val="4"/>
          </w:tcPr>
          <w:p w14:paraId="47A369A6" w14:textId="72444F5F" w:rsidR="00C22CB7" w:rsidRPr="002B416D" w:rsidRDefault="00C22CB7" w:rsidP="00C22CB7">
            <w:pPr>
              <w:pStyle w:val="ListParagraph"/>
              <w:widowControl w:val="0"/>
              <w:spacing w:before="0" w:after="0"/>
              <w:ind w:left="-25" w:firstLine="338"/>
              <w:rPr>
                <w:rFonts w:eastAsia="Times New Roman"/>
                <w:b/>
                <w:bCs/>
                <w:color w:val="000000" w:themeColor="text1"/>
                <w:sz w:val="24"/>
                <w:szCs w:val="24"/>
                <w:lang w:val="en-US" w:eastAsia="en-US"/>
              </w:rPr>
            </w:pPr>
            <w:r w:rsidRPr="002B416D">
              <w:rPr>
                <w:b/>
                <w:bCs/>
                <w:iCs/>
                <w:color w:val="000000" w:themeColor="text1"/>
                <w:sz w:val="24"/>
                <w:szCs w:val="24"/>
                <w:lang w:val="en-US"/>
              </w:rPr>
              <w:t>5</w:t>
            </w:r>
            <w:r w:rsidRPr="002B416D">
              <w:rPr>
                <w:b/>
                <w:bCs/>
                <w:iCs/>
                <w:color w:val="000000" w:themeColor="text1"/>
                <w:sz w:val="24"/>
                <w:szCs w:val="24"/>
              </w:rPr>
              <w:t xml:space="preserve">. Điều </w:t>
            </w:r>
            <w:r w:rsidRPr="002B416D">
              <w:rPr>
                <w:b/>
                <w:bCs/>
                <w:iCs/>
                <w:color w:val="000000" w:themeColor="text1"/>
                <w:sz w:val="24"/>
                <w:szCs w:val="24"/>
                <w:lang w:val="en-US"/>
              </w:rPr>
              <w:t>4. Điều khoản thi hành và tổ chức thực hiện</w:t>
            </w:r>
          </w:p>
        </w:tc>
      </w:tr>
      <w:tr w:rsidR="002B416D" w:rsidRPr="002B416D" w14:paraId="54A6F966" w14:textId="42248B58"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4B3B4B5D" w14:textId="18EF6BA6"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1. Nghị định này có hiệu lực thi hành từ ngày        tháng        năm 2026.</w:t>
            </w:r>
          </w:p>
        </w:tc>
        <w:tc>
          <w:tcPr>
            <w:tcW w:w="609" w:type="pct"/>
            <w:tcBorders>
              <w:top w:val="single" w:sz="4" w:space="0" w:color="000000"/>
              <w:left w:val="single" w:sz="4" w:space="0" w:color="000000"/>
              <w:bottom w:val="single" w:sz="4" w:space="0" w:color="000000"/>
              <w:right w:val="single" w:sz="4" w:space="0" w:color="000000"/>
            </w:tcBorders>
          </w:tcPr>
          <w:p w14:paraId="6F0AAEBB"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Tỉnh Tuyên Quang; Khánh </w:t>
            </w:r>
            <w:r w:rsidRPr="002B416D">
              <w:rPr>
                <w:rFonts w:ascii="Times New Roman" w:hAnsi="Times New Roman"/>
                <w:color w:val="000000" w:themeColor="text1"/>
                <w:sz w:val="24"/>
                <w:szCs w:val="24"/>
              </w:rPr>
              <w:lastRenderedPageBreak/>
              <w:t>Hòa; Cà Mau</w:t>
            </w:r>
          </w:p>
          <w:p w14:paraId="3CC71570" w14:textId="240BAD79"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3C8E3DAF" w14:textId="558C6F21"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Nhất trí với dự thảo</w:t>
            </w:r>
          </w:p>
        </w:tc>
        <w:tc>
          <w:tcPr>
            <w:tcW w:w="1224" w:type="pct"/>
            <w:tcBorders>
              <w:top w:val="single" w:sz="4" w:space="0" w:color="000000"/>
              <w:left w:val="single" w:sz="4" w:space="0" w:color="000000"/>
              <w:bottom w:val="single" w:sz="4" w:space="0" w:color="000000"/>
              <w:right w:val="single" w:sz="4" w:space="0" w:color="000000"/>
            </w:tcBorders>
          </w:tcPr>
          <w:p w14:paraId="37E12DC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lang w:val="vi-VN"/>
              </w:rPr>
            </w:pPr>
          </w:p>
        </w:tc>
      </w:tr>
      <w:tr w:rsidR="002B416D" w:rsidRPr="002B416D" w14:paraId="3C2BB07B" w14:textId="6ED723EA"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24BA956C" w14:textId="0ACE8BED"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2. Trong trường hợp các văn bản dẫn chiếu tại Nghị định này được sửa đổi, bổ sung, thay thế thì thực hiện theo quy định tương ứng tại văn bản sửa đổi, bổ sung, thay thế đó.</w:t>
            </w:r>
          </w:p>
        </w:tc>
        <w:tc>
          <w:tcPr>
            <w:tcW w:w="609" w:type="pct"/>
            <w:tcBorders>
              <w:top w:val="single" w:sz="4" w:space="0" w:color="000000"/>
              <w:left w:val="single" w:sz="4" w:space="0" w:color="000000"/>
              <w:bottom w:val="single" w:sz="4" w:space="0" w:color="000000"/>
              <w:right w:val="single" w:sz="4" w:space="0" w:color="000000"/>
            </w:tcBorders>
          </w:tcPr>
          <w:p w14:paraId="3CFAAE38"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Tỉnh Tuyên Quang; Cà Mau</w:t>
            </w:r>
          </w:p>
          <w:p w14:paraId="25032222" w14:textId="25BF7510"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04413A49" w14:textId="40D8A73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Nhất trí với dự thảo</w:t>
            </w:r>
          </w:p>
        </w:tc>
        <w:tc>
          <w:tcPr>
            <w:tcW w:w="1224" w:type="pct"/>
            <w:tcBorders>
              <w:top w:val="single" w:sz="4" w:space="0" w:color="000000"/>
              <w:left w:val="single" w:sz="4" w:space="0" w:color="000000"/>
              <w:bottom w:val="single" w:sz="4" w:space="0" w:color="000000"/>
              <w:right w:val="single" w:sz="4" w:space="0" w:color="000000"/>
            </w:tcBorders>
          </w:tcPr>
          <w:p w14:paraId="5565C46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37AC1BCE" w14:textId="121867E3"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731E2018" w14:textId="2A0446B9" w:rsidR="00C22CB7" w:rsidRPr="002B416D" w:rsidRDefault="00C22CB7" w:rsidP="00C22CB7">
            <w:pPr>
              <w:widowControl w:val="0"/>
              <w:spacing w:after="0" w:line="240" w:lineRule="auto"/>
              <w:ind w:left="-2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3.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tc>
        <w:tc>
          <w:tcPr>
            <w:tcW w:w="609" w:type="pct"/>
            <w:tcBorders>
              <w:top w:val="single" w:sz="4" w:space="0" w:color="000000"/>
              <w:left w:val="single" w:sz="4" w:space="0" w:color="000000"/>
              <w:bottom w:val="single" w:sz="4" w:space="0" w:color="000000"/>
              <w:right w:val="single" w:sz="4" w:space="0" w:color="000000"/>
            </w:tcBorders>
          </w:tcPr>
          <w:p w14:paraId="427EF817" w14:textId="77777777" w:rsidR="00C22CB7" w:rsidRPr="002B416D" w:rsidRDefault="00C22CB7" w:rsidP="00C22CB7">
            <w:pPr>
              <w:widowControl w:val="0"/>
              <w:autoSpaceDE w:val="0"/>
              <w:autoSpaceDN w:val="0"/>
              <w:adjustRightInd w:val="0"/>
              <w:spacing w:after="0" w:line="240" w:lineRule="auto"/>
              <w:rPr>
                <w:rFonts w:ascii="Times New Roman" w:hAnsi="Times New Roman"/>
                <w:color w:val="000000" w:themeColor="text1"/>
                <w:sz w:val="24"/>
                <w:szCs w:val="24"/>
              </w:rPr>
            </w:pPr>
            <w:r w:rsidRPr="002B416D">
              <w:rPr>
                <w:rFonts w:ascii="Times New Roman" w:hAnsi="Times New Roman"/>
                <w:color w:val="000000" w:themeColor="text1"/>
                <w:sz w:val="24"/>
                <w:szCs w:val="24"/>
              </w:rPr>
              <w:t>Tuyên Quang; Cà Mau</w:t>
            </w:r>
          </w:p>
          <w:p w14:paraId="65C22883" w14:textId="71E6E8D4"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29B0EBC9"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Nhất trí với dự thảo</w:t>
            </w:r>
          </w:p>
          <w:p w14:paraId="649903BA" w14:textId="7676DAC2"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Borders>
              <w:top w:val="single" w:sz="4" w:space="0" w:color="000000"/>
              <w:left w:val="single" w:sz="4" w:space="0" w:color="000000"/>
              <w:bottom w:val="single" w:sz="4" w:space="0" w:color="000000"/>
              <w:right w:val="single" w:sz="4" w:space="0" w:color="000000"/>
            </w:tcBorders>
          </w:tcPr>
          <w:p w14:paraId="5D30E41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53CB1B1F" w14:textId="7FD74311" w:rsidTr="00E33359">
        <w:trPr>
          <w:trHeight w:val="20"/>
          <w:jc w:val="center"/>
        </w:trPr>
        <w:tc>
          <w:tcPr>
            <w:tcW w:w="1344" w:type="pct"/>
          </w:tcPr>
          <w:p w14:paraId="60B37D8F" w14:textId="77777777" w:rsidR="00C22CB7" w:rsidRPr="002B416D" w:rsidRDefault="00C22CB7" w:rsidP="00C22CB7">
            <w:pPr>
              <w:widowControl w:val="0"/>
              <w:shd w:val="clear" w:color="auto" w:fill="FFFFFF"/>
              <w:spacing w:after="0" w:line="240" w:lineRule="auto"/>
              <w:ind w:left="-25" w:firstLine="338"/>
              <w:jc w:val="both"/>
              <w:rPr>
                <w:rFonts w:ascii="Times New Roman" w:eastAsia="Times New Roman" w:hAnsi="Times New Roman"/>
                <w:b/>
                <w:color w:val="000000" w:themeColor="text1"/>
                <w:spacing w:val="-4"/>
                <w:sz w:val="24"/>
                <w:szCs w:val="24"/>
                <w:lang w:eastAsia="vi-VN"/>
              </w:rPr>
            </w:pPr>
            <w:r w:rsidRPr="002B416D">
              <w:rPr>
                <w:rFonts w:ascii="Times New Roman" w:eastAsia="Times New Roman" w:hAnsi="Times New Roman"/>
                <w:b/>
                <w:color w:val="000000" w:themeColor="text1"/>
                <w:spacing w:val="-4"/>
                <w:sz w:val="24"/>
                <w:szCs w:val="24"/>
                <w:lang w:eastAsia="vi-VN"/>
              </w:rPr>
              <w:t>Vấn đề khác:</w:t>
            </w:r>
          </w:p>
        </w:tc>
        <w:tc>
          <w:tcPr>
            <w:tcW w:w="609" w:type="pct"/>
          </w:tcPr>
          <w:p w14:paraId="60E4BAFA" w14:textId="2402311B"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Pr>
          <w:p w14:paraId="41E5F577" w14:textId="4863495C"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Pr>
          <w:p w14:paraId="2E06BE9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39568D99" w14:textId="09BB9E20" w:rsidTr="00E33359">
        <w:trPr>
          <w:trHeight w:val="20"/>
          <w:jc w:val="center"/>
        </w:trPr>
        <w:tc>
          <w:tcPr>
            <w:tcW w:w="1344" w:type="pct"/>
            <w:tcBorders>
              <w:top w:val="single" w:sz="4" w:space="0" w:color="000000"/>
              <w:left w:val="single" w:sz="4" w:space="0" w:color="000000"/>
              <w:bottom w:val="single" w:sz="4" w:space="0" w:color="000000"/>
              <w:right w:val="single" w:sz="4" w:space="0" w:color="000000"/>
            </w:tcBorders>
          </w:tcPr>
          <w:p w14:paraId="287E5773" w14:textId="77777777" w:rsidR="00C22CB7" w:rsidRPr="002B416D" w:rsidRDefault="00C22CB7" w:rsidP="00C22CB7">
            <w:pPr>
              <w:widowControl w:val="0"/>
              <w:spacing w:after="0" w:line="240" w:lineRule="auto"/>
              <w:ind w:left="-25" w:firstLine="338"/>
              <w:contextualSpacing/>
              <w:jc w:val="both"/>
              <w:outlineLvl w:val="1"/>
              <w:rPr>
                <w:rFonts w:ascii="Times New Roman" w:eastAsia="Times New Roman" w:hAnsi="Times New Roman"/>
                <w:color w:val="000000" w:themeColor="text1"/>
                <w:spacing w:val="-6"/>
                <w:sz w:val="24"/>
                <w:szCs w:val="24"/>
                <w:lang w:eastAsia="vi-VN"/>
              </w:rPr>
            </w:pPr>
          </w:p>
        </w:tc>
        <w:tc>
          <w:tcPr>
            <w:tcW w:w="609" w:type="pct"/>
            <w:tcBorders>
              <w:top w:val="single" w:sz="4" w:space="0" w:color="000000"/>
              <w:left w:val="single" w:sz="4" w:space="0" w:color="000000"/>
              <w:bottom w:val="single" w:sz="4" w:space="0" w:color="000000"/>
              <w:right w:val="single" w:sz="4" w:space="0" w:color="000000"/>
            </w:tcBorders>
          </w:tcPr>
          <w:p w14:paraId="11ED9891" w14:textId="74FF3A2E"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6302B895" w14:textId="76C169A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1224" w:type="pct"/>
            <w:tcBorders>
              <w:top w:val="single" w:sz="4" w:space="0" w:color="000000"/>
              <w:left w:val="single" w:sz="4" w:space="0" w:color="000000"/>
              <w:bottom w:val="single" w:sz="4" w:space="0" w:color="000000"/>
              <w:right w:val="single" w:sz="4" w:space="0" w:color="000000"/>
            </w:tcBorders>
          </w:tcPr>
          <w:p w14:paraId="7A701806" w14:textId="0CD9E41F"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p>
        </w:tc>
      </w:tr>
      <w:tr w:rsidR="002B416D" w:rsidRPr="002B416D" w14:paraId="7BF8D87B" w14:textId="166871E6" w:rsidTr="00E33359">
        <w:trPr>
          <w:trHeight w:val="20"/>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6DAF5FBD" w14:textId="3A6B374E" w:rsidR="00C22CB7" w:rsidRPr="002B416D" w:rsidRDefault="00C22CB7" w:rsidP="00C22CB7">
            <w:pPr>
              <w:widowControl w:val="0"/>
              <w:autoSpaceDE w:val="0"/>
              <w:autoSpaceDN w:val="0"/>
              <w:adjustRightInd w:val="0"/>
              <w:spacing w:after="0" w:line="240" w:lineRule="auto"/>
              <w:ind w:left="-25" w:firstLine="338"/>
              <w:jc w:val="both"/>
              <w:rPr>
                <w:rFonts w:ascii="Times New Roman" w:hAnsi="Times New Roman"/>
                <w:b/>
                <w:bCs/>
                <w:color w:val="000000" w:themeColor="text1"/>
                <w:sz w:val="24"/>
                <w:szCs w:val="24"/>
              </w:rPr>
            </w:pPr>
            <w:r w:rsidRPr="002B416D">
              <w:rPr>
                <w:rFonts w:ascii="Times New Roman" w:hAnsi="Times New Roman"/>
                <w:b/>
                <w:bCs/>
                <w:color w:val="000000" w:themeColor="text1"/>
                <w:sz w:val="24"/>
                <w:szCs w:val="24"/>
              </w:rPr>
              <w:t>III</w:t>
            </w:r>
            <w:r w:rsidRPr="002B416D">
              <w:rPr>
                <w:rFonts w:ascii="Times New Roman" w:hAnsi="Times New Roman"/>
                <w:b/>
                <w:bCs/>
                <w:color w:val="000000" w:themeColor="text1"/>
                <w:sz w:val="24"/>
                <w:szCs w:val="24"/>
                <w:lang w:val="vi-VN"/>
              </w:rPr>
              <w:t xml:space="preserve">. </w:t>
            </w:r>
            <w:r w:rsidRPr="002B416D">
              <w:rPr>
                <w:rFonts w:ascii="Times New Roman" w:hAnsi="Times New Roman"/>
                <w:b/>
                <w:bCs/>
                <w:color w:val="000000" w:themeColor="text1"/>
                <w:sz w:val="24"/>
                <w:szCs w:val="24"/>
              </w:rPr>
              <w:t>Nội dung khác</w:t>
            </w:r>
          </w:p>
        </w:tc>
      </w:tr>
      <w:tr w:rsidR="002B416D" w:rsidRPr="002B416D" w14:paraId="6521DF73" w14:textId="7E62182D"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1CBE8A70" w14:textId="4D103601" w:rsidR="00C22CB7" w:rsidRPr="002B416D" w:rsidRDefault="00C22CB7" w:rsidP="00C22CB7">
            <w:pPr>
              <w:widowControl w:val="0"/>
              <w:spacing w:after="0" w:line="240" w:lineRule="auto"/>
              <w:ind w:left="-25" w:right="-15" w:firstLine="338"/>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Về  biện pháp khắc phục hậu quả</w:t>
            </w:r>
          </w:p>
        </w:tc>
        <w:tc>
          <w:tcPr>
            <w:tcW w:w="609" w:type="pct"/>
            <w:tcBorders>
              <w:top w:val="single" w:sz="4" w:space="0" w:color="000000"/>
              <w:left w:val="single" w:sz="4" w:space="0" w:color="000000"/>
              <w:bottom w:val="single" w:sz="4" w:space="0" w:color="000000"/>
              <w:right w:val="single" w:sz="4" w:space="0" w:color="000000"/>
            </w:tcBorders>
          </w:tcPr>
          <w:p w14:paraId="54D1A49B" w14:textId="5B431EB4"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Quảng Ngãi, Thanh Hóa, Lào Cai</w:t>
            </w:r>
          </w:p>
        </w:tc>
        <w:tc>
          <w:tcPr>
            <w:tcW w:w="1823" w:type="pct"/>
            <w:tcBorders>
              <w:top w:val="single" w:sz="4" w:space="0" w:color="000000"/>
              <w:left w:val="single" w:sz="4" w:space="0" w:color="000000"/>
              <w:bottom w:val="single" w:sz="4" w:space="0" w:color="000000"/>
              <w:right w:val="single" w:sz="4" w:space="0" w:color="000000"/>
            </w:tcBorders>
          </w:tcPr>
          <w:p w14:paraId="7F165721" w14:textId="3FB8503B"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1. Đề nghị giao cho địa phương căn cứ vào tình hình thực tế ở địa phương để quy định mức độ khôi phục lại tình trạng ban đầu của đất đối với từng loại đất vi phạm vì một số dự án đầu tư công đã thực hiện bồi thường, giải phóng mặt bằng nhưng chưa được giao đất, cho thuê đất nếu buộc khôi phục lại tình trạng ban đầu của đất sẽ gây lãng phí ảnh hưởng đến phát triển kinh tế - xã hội tại địa phương.</w:t>
            </w:r>
          </w:p>
          <w:p w14:paraId="03E501E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Đề nghị quy định rõ, đồng bộ giữa các văn bản liên quan đến xử lý đối với trường hợp sử dụng đất không đúng mục đích (vi phạm) trước ngày 01/7/2014 để thực </w:t>
            </w:r>
            <w:r w:rsidRPr="002B416D">
              <w:rPr>
                <w:rFonts w:ascii="Times New Roman" w:eastAsia="Times New Roman" w:hAnsi="Times New Roman"/>
                <w:color w:val="000000" w:themeColor="text1"/>
                <w:sz w:val="24"/>
                <w:szCs w:val="24"/>
              </w:rPr>
              <w:lastRenderedPageBreak/>
              <w:t xml:space="preserve">hiện thống nhất trong việc buộc khôi phục lại tình trạng ban đầu của đất trước khi vi phạm. </w:t>
            </w:r>
          </w:p>
          <w:p w14:paraId="321713DC" w14:textId="03875A95"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Đồng thời, UBND các xã, phường, đặc khu trên địa bàn tỉnh kiến nghị xem xét điều chỉnh đối với các trường hợp sử dụng đất không đúng mục đích sau ngày 01/7/2014 mà nay phù hợp với quy hoạch sử dụng đất thì không buộc khôi phục lại trình trạng ban đầu của đất và có văn bản hướng dẫn cụ thể về quy trình, chi phí, trách nhiệm thực hiện biện pháp khắc phục hậu quả đối với trường hợp khôi phục lại tình trạng ban đầu của đất trước khi vi phạm.</w:t>
            </w:r>
          </w:p>
        </w:tc>
        <w:tc>
          <w:tcPr>
            <w:tcW w:w="1224" w:type="pct"/>
            <w:tcBorders>
              <w:top w:val="single" w:sz="4" w:space="0" w:color="000000"/>
              <w:left w:val="single" w:sz="4" w:space="0" w:color="000000"/>
              <w:bottom w:val="single" w:sz="4" w:space="0" w:color="000000"/>
              <w:right w:val="single" w:sz="4" w:space="0" w:color="000000"/>
            </w:tcBorders>
          </w:tcPr>
          <w:p w14:paraId="7C6BA1B0" w14:textId="26D6091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Cơ quan chủ trì soạn thảo có ý kiến như sau:</w:t>
            </w:r>
          </w:p>
          <w:p w14:paraId="0DE55C7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Đề nghị giữ nguyên quy định hiện hành để đảm bảo thống nhất với quy định tại khoản 9, khoản 31 Điều 3 Luật Đất đai</w:t>
            </w:r>
          </w:p>
          <w:p w14:paraId="6C703AD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88EF99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Cơ quan chủ trì soạn thảo có ý kiến như sau: </w:t>
            </w:r>
          </w:p>
          <w:p w14:paraId="5D2AE3F3" w14:textId="1008FC0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Việc xác định sử dụng đất không đúng mục đích trước ngày 01/7/2014 </w:t>
            </w:r>
            <w:r w:rsidRPr="002B416D">
              <w:rPr>
                <w:rFonts w:ascii="Times New Roman" w:eastAsia="Times New Roman" w:hAnsi="Times New Roman"/>
                <w:color w:val="000000" w:themeColor="text1"/>
                <w:sz w:val="24"/>
                <w:szCs w:val="24"/>
              </w:rPr>
              <w:lastRenderedPageBreak/>
              <w:t xml:space="preserve">đã được quy định tại khoản 3 Điều 139 Luật Đất đai; do đó, dự thảo Nghị định không quy định đối với trường hợp sử dụng đất không đúng mục đích sau ngày 01/7/2014 </w:t>
            </w:r>
          </w:p>
          <w:p w14:paraId="21552D23"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Đối với hành vi sử dụng đất không đúng mục đích từ ngày 01/7/2014: </w:t>
            </w:r>
          </w:p>
          <w:p w14:paraId="4F4C786C"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Việc đề xuất, bổ sung các biện pháp khắc phục hậu quả đối với hành vi vi phạm xảy ra từ ngày 01/7/2014 cần phải được sửa đổi, bổ sung tại Luật Đất đai:</w:t>
            </w:r>
          </w:p>
          <w:p w14:paraId="43B4B7B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Do Luật Đất đai chỉ quy định, cho phép xử lý các hành vi vi phạm xảy ra trước ngày 01/7/20214, còn đối với các hành vi vi phạm từ ngày 01/7/2014 thì phải xử lý nghiêm (buộc thực hiện nghiêm việc khôi phục lại tình trạng ban đầu của đất đối với tất cả các vi phạm). Nội dung này đã được đưa ra thảo luận khi xây dựng Luật Đất đai 2024 nhưng còn nhiều ý kiến chưa đồng thuận với lý do: nếu cho phép xử lý sẽ dẫn đến tình trạng hợp thức hóa các vi phạm, không xử lý nghiêm các hành vi vi phạm. </w:t>
            </w:r>
          </w:p>
          <w:p w14:paraId="0535343E" w14:textId="513AD635"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 Bộ Nông nghiệp và Môi trường ghi nhận để tiếp tục nghiên cứu, đánh giá tác động để báo cáo cấp có thẩm </w:t>
            </w:r>
            <w:r w:rsidRPr="002B416D">
              <w:rPr>
                <w:rFonts w:ascii="Times New Roman" w:hAnsi="Times New Roman"/>
                <w:color w:val="000000" w:themeColor="text1"/>
                <w:sz w:val="24"/>
                <w:szCs w:val="24"/>
              </w:rPr>
              <w:lastRenderedPageBreak/>
              <w:t>quyền xem xét khi sơ kết Nghị quyết 18-NQ/TW ngày 16/6/2022 của Ban chấp hành Trung ương và sửa Luật Đất đai 2024. Từ đó, mới có căn cứ để xem xét xử lý biện pháp khắc phục hậu quả trong Nghị định này.</w:t>
            </w:r>
          </w:p>
        </w:tc>
      </w:tr>
      <w:tr w:rsidR="002B416D" w:rsidRPr="002B416D" w14:paraId="7CE725A2"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0A4596BC"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2AB45A2D" w14:textId="69D4CCCA"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Lai Châu, An Giang</w:t>
            </w:r>
          </w:p>
        </w:tc>
        <w:tc>
          <w:tcPr>
            <w:tcW w:w="1823" w:type="pct"/>
            <w:tcBorders>
              <w:top w:val="single" w:sz="4" w:space="0" w:color="000000"/>
              <w:left w:val="single" w:sz="4" w:space="0" w:color="000000"/>
              <w:bottom w:val="single" w:sz="4" w:space="0" w:color="000000"/>
              <w:right w:val="single" w:sz="4" w:space="0" w:color="000000"/>
            </w:tcBorders>
          </w:tcPr>
          <w:p w14:paraId="25705D85" w14:textId="50B3B702"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Đề nghị bổ sung điểm (khoản, điều) sửa đổi đổi bổ sung điểm a, khoản 5 Điều 8; điểm a, khoản 5 Điều 9; điểm a, khoản 4 Điều 10, điểm a, khoản 2 Điều 11; điểm a khoản 6 Điều 12 Nghị định số 123/2024/NĐ-CP ngày 04/10/2024 của Chính phủ, cụ thể như sau: </w:t>
            </w:r>
            <w:r w:rsidRPr="002B416D">
              <w:rPr>
                <w:rFonts w:ascii="Times New Roman" w:eastAsia="Times New Roman" w:hAnsi="Times New Roman"/>
                <w:b/>
                <w:i/>
                <w:color w:val="000000" w:themeColor="text1"/>
                <w:sz w:val="24"/>
                <w:szCs w:val="24"/>
              </w:rPr>
              <w:t>“a) Buộc khôi phục lại tình trạng ban đầu của đất trước khi vi phạm, trừ trường hợp quy định tại khoản 3 Điều 139 Luật Đất đai và trường hợp loại đất sau khi chuyển mục đích sử dụng đất phù hợp với quy hoạch sử dụng đất hoặc quy hoạch phân khu hoặc quy hoạch chung hoặc quy hoạch chi tiết theo quy định của pháp luật về đô thị và nông thôn”.</w:t>
            </w:r>
            <w:r w:rsidRPr="002B416D">
              <w:rPr>
                <w:rFonts w:ascii="Times New Roman" w:eastAsia="Times New Roman" w:hAnsi="Times New Roman"/>
                <w:color w:val="000000" w:themeColor="text1"/>
                <w:sz w:val="24"/>
                <w:szCs w:val="24"/>
              </w:rPr>
              <w:t xml:space="preserve"> Lý do: Tránh lãng phí chi phí khôi phục lại tình trạng ban đầu của đất (tháo, dỡ công trình…) vì công trình đó phù hợp với quy hoạch thì sau khi tháo, dỡ xong, người sử dụng đất vẫn có thể làm thủ tục chuyển mục đích xong và xây dựng lại công trình trên đất.</w:t>
            </w:r>
          </w:p>
          <w:p w14:paraId="6DBF3824"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 </w:t>
            </w:r>
          </w:p>
          <w:p w14:paraId="46799BF1"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4260469D"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0281DB9E"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4AD2E310"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175DAC2B"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7FA29F72"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1CCBD09A"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520E64E8"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0D4204A2"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38B860FE"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146DB536"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4FCD904A"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63F44CCF" w14:textId="5BD99D6F"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Đề nghị cơ quan soạn thảo nghiên cứu để bổ sung thêm 01 điều quy định về thẩm quyền xử phạt của Giám đốc Sở cho đầy đủ, phù hợp theo quy định của Nghị định số 189/2025/NĐ-CP, tạo thuận lợi, thống nhất để các địa phương triển khai thực hiện trong thực tiễn. Lý do: Dự thảo Nghị định sửa đổi, bổ sung chưa có nội dung quy định về thẩm quyền xử phạt của Giám đốc Sở. Trong khi đó, theo khoản 2 Điều 6 Nghị định số 189/2025/NĐ-CP đã bổ sung thẩm quyền xử phạt của Giám đốc Sở.</w:t>
            </w:r>
          </w:p>
        </w:tc>
        <w:tc>
          <w:tcPr>
            <w:tcW w:w="1224" w:type="pct"/>
            <w:tcBorders>
              <w:top w:val="single" w:sz="4" w:space="0" w:color="000000"/>
              <w:left w:val="single" w:sz="4" w:space="0" w:color="000000"/>
              <w:bottom w:val="single" w:sz="4" w:space="0" w:color="000000"/>
              <w:right w:val="single" w:sz="4" w:space="0" w:color="000000"/>
            </w:tcBorders>
          </w:tcPr>
          <w:p w14:paraId="4D0CE026" w14:textId="64E62FA8"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lastRenderedPageBreak/>
              <w:t>(1) Việc đề xuất, bổ sung các biện pháp khắc phục hậu quả đối với hành vi vi phạm xảy ra từ ngày 01/7/2014 cần phải được sửa đổi, bổ sung tại Luật Đất đai:</w:t>
            </w:r>
          </w:p>
          <w:p w14:paraId="01FFDF0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Do Luật Đất đai chỉ quy định, cho phép xử lý các hành vi vi phạm xảy ra trước ngày 01/7/20214, còn đối với các hành vi vi phạm từ ngày 01/7/2014 thì phải xử lý nghiêm (buộc thực hiện nghiêm việc khôi phục lại tình trạng ban đầu của đất đối với tất cả các vi phạm). Nội dung này đã được đưa ra thảo luận khi xây dựng Luật Đất đai 2024 nhưng còn nhiều ý kiến chưa đồng thuận với lý do: nếu cho phép xử lý sẽ dẫn đến tình trạng hợp thức hóa các vi phạm, không xử lý nghiêm các hành vi vi phạm. </w:t>
            </w:r>
          </w:p>
          <w:p w14:paraId="6871B514" w14:textId="501D005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Bộ Nông nghiệp và Môi trường ghi nhận để tiếp tục nghiên cứu, đánh giá tác động để báo cáo cấp có thẩm </w:t>
            </w:r>
            <w:r w:rsidRPr="002B416D">
              <w:rPr>
                <w:rFonts w:ascii="Times New Roman" w:hAnsi="Times New Roman"/>
                <w:color w:val="000000" w:themeColor="text1"/>
                <w:sz w:val="24"/>
                <w:szCs w:val="24"/>
              </w:rPr>
              <w:lastRenderedPageBreak/>
              <w:t>quyền xem xét khi sơ kết Nghị quyết 18-NQ/TW ngày 16/6/2022 của Ban chấp hành Trung ương và sửa Luật Đất đai 2024. Từ đó, mới có căn cứ để xem xét xử lý biện pháp khắc phục hậu quả trong Nghị định này.</w:t>
            </w:r>
          </w:p>
          <w:p w14:paraId="2E338096" w14:textId="03A2E4CD"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 (2) Dự thảo Nghị định đã quy định thẩm quyền của Giám đốc Sở Nông nghiệp và Môi trường tại khoản 6 Điều 1 (sửa đổi khoản 1 Điều 31 Nghị định số 123/2024/NĐ-CP)</w:t>
            </w:r>
          </w:p>
        </w:tc>
      </w:tr>
      <w:tr w:rsidR="002B416D" w:rsidRPr="002B416D" w14:paraId="0772F579"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188E9208"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30850164" w14:textId="78A5A14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Lâm Đồng</w:t>
            </w:r>
          </w:p>
        </w:tc>
        <w:tc>
          <w:tcPr>
            <w:tcW w:w="1823" w:type="pct"/>
            <w:tcBorders>
              <w:top w:val="single" w:sz="4" w:space="0" w:color="000000"/>
              <w:left w:val="single" w:sz="4" w:space="0" w:color="000000"/>
              <w:bottom w:val="single" w:sz="4" w:space="0" w:color="000000"/>
              <w:right w:val="single" w:sz="4" w:space="0" w:color="000000"/>
            </w:tcBorders>
          </w:tcPr>
          <w:p w14:paraId="1898CCA0" w14:textId="446B711F"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Hoàn thiện quy định về biện pháp khắc phục hậu quả: Bổ sung hướng dẫn chi tiết, linh hoạt hơn đối với các biện pháp khắc phục, tránh áp dụng máy móc gây lãng phí và không cần thiết. Cụ thể, quy định phương pháp, cách thức xác định tình trạng ban đầu của đất (ví dụ: sử dụng công nghệ GIS, ảnh vệ tinh, dữ liệu lịch sử từ cơ sở dữ liệu quốc gia hoặc lời khai nhân chứng làm căn cứ pháp lý thay thế khi thiếu hồ sơ lưu trữ). Đồng thời, bổ sung các biện pháp thay thế cho trường hợp khôi phục tình trạng ban đầu không khả thi hoặc chi phí quá cao, như áp dụng hình thức phạt bổ sung thay thế (theo khoản 4 Điều 4 Nghị định số 81/2013/NĐ-CP về xử phạt vi phạm hành chính để tham chiếu), hoặc cho phép </w:t>
            </w:r>
            <w:r w:rsidRPr="002B416D">
              <w:rPr>
                <w:rFonts w:ascii="Times New Roman" w:eastAsia="Times New Roman" w:hAnsi="Times New Roman"/>
                <w:color w:val="000000" w:themeColor="text1"/>
                <w:sz w:val="24"/>
                <w:szCs w:val="24"/>
              </w:rPr>
              <w:lastRenderedPageBreak/>
              <w:t xml:space="preserve">chuyển mục đích sử dụng đất nếu phù hợp với quy hoạch, kế hoạch sử dụng đất theo Điều 139 Luật Đất đai 2024, thay vì buộc khôi phục nguyên trạng. </w:t>
            </w:r>
          </w:p>
          <w:p w14:paraId="78F11A02" w14:textId="78DA26BB"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Hướng dẫn cụ thể cho các trường hợp đặc thù và hành vi vi phạm: Bổ sung quy định phân biệt cụ thể giữa các hành vi dễ nhầm lẫn (như san gạt mặt bằng với hủy hoại đất, sử dụng sai mục đích với lấn chiếm đất), kèm theo tiêu chí chứng minh dựa trên hồ sơ, tài liệu thực tế. Đối với hành vi liên quan nhiều lĩnh vực pháp luật (đất đai, khoáng sản, xây dựng, môi trường), cần hướng dẫn thống nhất về nguyên tắc xử phạt (xử lý theo một nghị định chính hoặc kết hợp mà tránh trùng lặp hành vi). </w:t>
            </w:r>
          </w:p>
          <w:p w14:paraId="09D4A8E3" w14:textId="269616C1"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(3) Bổ sung quy định về phương pháp xác định lợi bất hợp pháp (sử dụng công thức tính toán dựa trên giá thị trường, lợi nhuận thực tế hoặc thẩm định độc lập) và biện pháp cưỡng chế đối với trường hợp không đăng ký đất đai, như ủy quyền cho cơ quan nhà nước hỗ trợ hoàn tất thủ tục nếu người vi phạm không hợp tác. </w:t>
            </w:r>
          </w:p>
          <w:p w14:paraId="5BF46D98"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4B1D436C"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3CB072F5"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p>
          <w:p w14:paraId="0F91180B" w14:textId="59B7C80F"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(4) Sửa đổi quy định xử phạt hành vi liên quan đến chăn nuôi và đăng ký biến động: Mở rộng khoản 2 Điều 16 để bao quát xử phạt không đăng ký biến động đối với các trường hợp theo khoản 3 Điều 133 Luật Đất đai năm 2024, bao gồm chăn nuôi quy mô vừa, nhỏ hoặc nông hộ, nhằm khắc phục lỗ hổng hiện tại. Đồng thời, làm rõ trách nhiệm đăng ký biến động đối với bên cho thuê đất, tránh bất cập trong xác định đối tượng chịu phạt, có thể quy định trách nhiệm liên đới giữa bên thuê và bên cho </w:t>
            </w:r>
            <w:r w:rsidRPr="002B416D">
              <w:rPr>
                <w:rFonts w:ascii="Times New Roman" w:eastAsia="Times New Roman" w:hAnsi="Times New Roman"/>
                <w:color w:val="000000" w:themeColor="text1"/>
                <w:sz w:val="24"/>
                <w:szCs w:val="24"/>
              </w:rPr>
              <w:lastRenderedPageBreak/>
              <w:t>thuê theo Điều 121 Luật Đất đai năm 2024.</w:t>
            </w:r>
          </w:p>
          <w:p w14:paraId="799333EA" w14:textId="6DD2BCFB"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(5) Rà soát thẩm quyền và trình tự thủ tục xử phạt: Bổ sung quy định về nguyên tắc xác định trách nhiệm chính giữa chủ đất (người hưởng lợi) và người trực tiếp thực hiện hành vi vi phạm (như người làm thuê), ưu tiên xử phạt người hưởng lợi chính để đảm bảo tính công bằng và khả thi thi hành. Đối với vụ việc phức tạp kéo dài nhiều năm hoặc sau sáp nhập đơn vị hành chính, cần quy định chuyển tiếp rõ ràng hơn, cho phép sử dụng dữ liệu lịch sử từ cơ sở dữ liệu quốc gia để xác định thời điểm vi phạm và tình tiết tăng nặng như "tái phạm". </w:t>
            </w:r>
          </w:p>
        </w:tc>
        <w:tc>
          <w:tcPr>
            <w:tcW w:w="1224" w:type="pct"/>
            <w:tcBorders>
              <w:top w:val="single" w:sz="4" w:space="0" w:color="000000"/>
              <w:left w:val="single" w:sz="4" w:space="0" w:color="000000"/>
              <w:bottom w:val="single" w:sz="4" w:space="0" w:color="000000"/>
              <w:right w:val="single" w:sz="4" w:space="0" w:color="000000"/>
            </w:tcBorders>
          </w:tcPr>
          <w:p w14:paraId="4A039F37" w14:textId="6E96590A"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(2) Cơ quan chủ trì soạn thảo có ý kiến như sau:</w:t>
            </w:r>
          </w:p>
          <w:p w14:paraId="7A82DCA2"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Nội dung này đã được quy định tại khoản 2 Điều 7 Nghị định số 123/2024/NĐ-CP</w:t>
            </w:r>
          </w:p>
          <w:p w14:paraId="5D8C0BE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0B25DD6"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5C6B34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2D9AC0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13A84EB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AE0D71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EA7621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66A1D8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FFBF82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06C7CF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1D01CB92"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8EB6558"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99BE1D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C34057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29686E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18261BD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C182D7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6944E9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87BC418"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2990C4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1C253F2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F5D81E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(3) Việc áp dụng phương pháp xác định số lợi bất hợp pháp dựa trên giá thị trường là không có cơ sở do giá đất thị trường biến động thường xuyên; việc áp dụng giá đất trong bảng giá đã được quy định tại Nghị quyết 254/2025/NQ-QH15. Đối với việc cưỡng chế đã được quy định tại pháp luật xử lý vi phạm hành chính</w:t>
            </w:r>
          </w:p>
          <w:p w14:paraId="2E5D3598" w14:textId="7AB7843C"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(4) Tại khoản 1 Điều 133 Luật Đất đai không quy định đăng ký biến động đối với trường hợp chăn nuôi quy mô vừa, nhỏ hoặc nông hộ nên không có cơ sở để quy định.</w:t>
            </w:r>
          </w:p>
          <w:p w14:paraId="5836E9F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DBB3F3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375E712"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D2E643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7C6B704"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B9952B6" w14:textId="2EBF06AE"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(5) Về nguyên tắc xác định trách nhiệm xử phạt đã được quy định tại khoản 5 Điều 5 Nghị định số 123/2024/NĐ-CP</w:t>
            </w:r>
          </w:p>
          <w:p w14:paraId="717008B1" w14:textId="23AD5833"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Đối với thẩm quyền xử phạt sau khi thực hiện chính quyền địa phương 2 cấp đã được dự thảo Nghị định quy định thẩm quyền cụ thể của Chủ tịch xã, phường, đặc khu đảm bảo thống nhất với Luật Tổ chức chính quyền địa phương</w:t>
            </w:r>
          </w:p>
          <w:p w14:paraId="1F3B8901" w14:textId="3C8B9879"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tc>
      </w:tr>
      <w:tr w:rsidR="002B416D" w:rsidRPr="002B416D" w14:paraId="361EC68F"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4969D702"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7C6A4340" w14:textId="6B87C74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Cao Bằng</w:t>
            </w:r>
          </w:p>
        </w:tc>
        <w:tc>
          <w:tcPr>
            <w:tcW w:w="1823" w:type="pct"/>
            <w:tcBorders>
              <w:top w:val="single" w:sz="4" w:space="0" w:color="000000"/>
              <w:left w:val="single" w:sz="4" w:space="0" w:color="000000"/>
              <w:bottom w:val="single" w:sz="4" w:space="0" w:color="000000"/>
              <w:right w:val="single" w:sz="4" w:space="0" w:color="000000"/>
            </w:tcBorders>
          </w:tcPr>
          <w:p w14:paraId="3F74A510" w14:textId="77777777"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Đề nghị xem xét thêm về mức xử phạt trong khoảng từ 1,2 đến 1,5 lần đối với hành vi vi phạm các quy định tại khoản 4 Điều 8, khoản 4 Điều 9, khoản 3 Điều 10, khoản 5 Điều 12, khoản 6 Điều 13. Lý do: Hiện nay đơn vị hành chính phường, đặc khu cơ bản đều đã được mở rộng hơn trước, trong đó có sáp nhập cả nhiều vùng nông thôn (trước đây là xã), đời sống của Nhân dân tại các vùng này còn nhiều khó khăn, mức thu nhập thấp; nếu vẫn áp dụng mức phạt bằng 02 lần như trong Nghị định thì số tiền xử phạt sẽ, gây áp lực cho đối tượng vi phạm, dẫn đến những khó khăn cho việc thi hành quyết định xử phạt vi phạm hành chính. </w:t>
            </w:r>
          </w:p>
          <w:p w14:paraId="13A2D667" w14:textId="623E695E"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Xem xét quy định tăng mức xử phạt bằng tiền của Chủ tịch UBND phường và “đặc khu tương đương phường” trong xử phạt vi phạm tại các quy định đã nêu </w:t>
            </w:r>
            <w:r w:rsidRPr="002B416D">
              <w:rPr>
                <w:rFonts w:ascii="Times New Roman" w:eastAsia="Times New Roman" w:hAnsi="Times New Roman"/>
                <w:color w:val="000000" w:themeColor="text1"/>
                <w:sz w:val="24"/>
                <w:szCs w:val="24"/>
              </w:rPr>
              <w:lastRenderedPageBreak/>
              <w:t>trên (tại khoản 4 Điều 8, khoản 4 Điều 9, khoản 3 Điều 10, khoản 5 Điều 12, khoản 6 Điều 13) để đảm  bảo thẩm quyền tương ứng.</w:t>
            </w:r>
          </w:p>
        </w:tc>
        <w:tc>
          <w:tcPr>
            <w:tcW w:w="1224" w:type="pct"/>
            <w:tcBorders>
              <w:top w:val="single" w:sz="4" w:space="0" w:color="000000"/>
              <w:left w:val="single" w:sz="4" w:space="0" w:color="000000"/>
              <w:bottom w:val="single" w:sz="4" w:space="0" w:color="000000"/>
              <w:right w:val="single" w:sz="4" w:space="0" w:color="000000"/>
            </w:tcBorders>
          </w:tcPr>
          <w:p w14:paraId="5917A9F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Việc quy định mức phạt đối với phường (đặc khu tương đương phường) bằng 02 lần xã (đặc khu tương đương xã) là phù hợp do:</w:t>
            </w:r>
          </w:p>
          <w:p w14:paraId="2E303F6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Kế thừa các Nghị định trước đây về xử phạt vi phạm hành chính trong lĩnh vực đất đai</w:t>
            </w:r>
          </w:p>
          <w:p w14:paraId="3CA062D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Để phân biệt địa bàn đô thị (giá đất thường cao hơn) và địa bàn nông thôn (giá đất thường thấp hơn)</w:t>
            </w:r>
          </w:p>
          <w:p w14:paraId="5170793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Do vậy, đề nghị giữ nguyên như hiện hành</w:t>
            </w:r>
          </w:p>
          <w:p w14:paraId="6907F379" w14:textId="2032F983"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Về thẩm quyền xử phạt của Chủ tịch UBND phường và đặc khu tương đương phường được thực hiện </w:t>
            </w:r>
            <w:r w:rsidRPr="002B416D">
              <w:rPr>
                <w:rFonts w:ascii="Times New Roman" w:eastAsia="Times New Roman" w:hAnsi="Times New Roman"/>
                <w:color w:val="000000" w:themeColor="text1"/>
                <w:sz w:val="24"/>
                <w:szCs w:val="24"/>
              </w:rPr>
              <w:lastRenderedPageBreak/>
              <w:t>theo quy định tại Điều 5 Nghị định 189/2025/NĐ-CP; do vậy, đề nghị giữ nguyên mức xử phạt như quy định hiện hành</w:t>
            </w:r>
          </w:p>
        </w:tc>
      </w:tr>
      <w:tr w:rsidR="002B416D" w:rsidRPr="002B416D" w14:paraId="4D0C61B4"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608A9FEB" w14:textId="7D080F53"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Về mức phạt tiền</w:t>
            </w:r>
          </w:p>
        </w:tc>
        <w:tc>
          <w:tcPr>
            <w:tcW w:w="609" w:type="pct"/>
            <w:tcBorders>
              <w:top w:val="single" w:sz="4" w:space="0" w:color="000000"/>
              <w:left w:val="single" w:sz="4" w:space="0" w:color="000000"/>
              <w:bottom w:val="single" w:sz="4" w:space="0" w:color="000000"/>
              <w:right w:val="single" w:sz="4" w:space="0" w:color="000000"/>
            </w:tcBorders>
          </w:tcPr>
          <w:p w14:paraId="4125DE8D" w14:textId="5B71544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Quảng Ngãi</w:t>
            </w:r>
          </w:p>
        </w:tc>
        <w:tc>
          <w:tcPr>
            <w:tcW w:w="1823" w:type="pct"/>
            <w:tcBorders>
              <w:top w:val="single" w:sz="4" w:space="0" w:color="000000"/>
              <w:left w:val="single" w:sz="4" w:space="0" w:color="000000"/>
              <w:bottom w:val="single" w:sz="4" w:space="0" w:color="000000"/>
              <w:right w:val="single" w:sz="4" w:space="0" w:color="000000"/>
            </w:tcBorders>
          </w:tcPr>
          <w:p w14:paraId="64D79B71" w14:textId="1002F0AD" w:rsidR="00C22CB7" w:rsidRPr="002B416D" w:rsidRDefault="00C22CB7" w:rsidP="00C22CB7">
            <w:pPr>
              <w:widowControl w:val="0"/>
              <w:spacing w:after="0" w:line="240" w:lineRule="auto"/>
              <w:ind w:left="-25" w:right="-15"/>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Một số xã, phường trên địa bàn tỉnh kiến nghị xem xét sửa đổi Nghị định theo hướng giảm mức tiền phạt đối với hành vi sử dụng đất không đúng mục đích (hộ gia đình, cá nhân xây dựng nhà ở trên đất nông nghiệp) xảy ra trước ngày 01/7/2014 để phù hợp với bối cảnh lịch sử và điều kiện kinh tế của người dân.</w:t>
            </w:r>
            <w:r w:rsidRPr="002B416D">
              <w:rPr>
                <w:rFonts w:ascii="Times New Roman" w:hAnsi="Times New Roman"/>
                <w:color w:val="000000" w:themeColor="text1"/>
                <w:sz w:val="24"/>
                <w:szCs w:val="24"/>
              </w:rPr>
              <w:t xml:space="preserve"> </w:t>
            </w:r>
          </w:p>
        </w:tc>
        <w:tc>
          <w:tcPr>
            <w:tcW w:w="1224" w:type="pct"/>
            <w:tcBorders>
              <w:top w:val="single" w:sz="4" w:space="0" w:color="000000"/>
              <w:left w:val="single" w:sz="4" w:space="0" w:color="000000"/>
              <w:bottom w:val="single" w:sz="4" w:space="0" w:color="000000"/>
              <w:right w:val="single" w:sz="4" w:space="0" w:color="000000"/>
            </w:tcBorders>
          </w:tcPr>
          <w:p w14:paraId="1D68012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E731E2F" w14:textId="4B623262"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Việc quy định mức xử phạt đối với hành vi sử dụng đất không đúng mục đích (hộ gia đình, cá nhân xây dựng nhà ở trên đất nông nghiệp) xảy ra trước ngày 01/7/2014 như hiện hành để đảm bảo tính răn đe của pháp luật; do vậy, đề nghị giữ nguyên như quy định hiện hành</w:t>
            </w:r>
          </w:p>
        </w:tc>
      </w:tr>
      <w:tr w:rsidR="002B416D" w:rsidRPr="002B416D" w14:paraId="0997E1E0"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vAlign w:val="center"/>
          </w:tcPr>
          <w:p w14:paraId="5D4E9689"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2AF1DBB7" w14:textId="48A26BC2"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Lạng Sơn</w:t>
            </w:r>
          </w:p>
        </w:tc>
        <w:tc>
          <w:tcPr>
            <w:tcW w:w="1823" w:type="pct"/>
            <w:tcBorders>
              <w:top w:val="single" w:sz="4" w:space="0" w:color="000000"/>
              <w:left w:val="single" w:sz="4" w:space="0" w:color="000000"/>
              <w:bottom w:val="single" w:sz="4" w:space="0" w:color="000000"/>
              <w:right w:val="single" w:sz="4" w:space="0" w:color="000000"/>
            </w:tcBorders>
            <w:vAlign w:val="center"/>
          </w:tcPr>
          <w:p w14:paraId="1A0CD3A3" w14:textId="77777777" w:rsidR="00C22CB7" w:rsidRPr="002B416D" w:rsidRDefault="00C22CB7" w:rsidP="00C22CB7">
            <w:pPr>
              <w:shd w:val="clear" w:color="auto" w:fill="FFFFFF"/>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1. Xem xét, làm rõ biện pháp khắc phục hậu quả buộc đăng ký đất đai đối với các hành vi vi phạm liên quan đến tự ý chuyển mục đích sử dụng đất và xem xét cơ chế đặc thù trong xử lý vi phạm hành chính lĩnh vực đất đai đối với các trường hợp xây dựng nhà trên đất nông nghiệp sau ngày 01/7/2014 mà phù hợp với quy hoạch sử dụng đất, quy hoạch xây dựng; đối với các trường hợp không thể khôi phục tình trạng ban đầu của đất nhưng phù hợp với quy hoạch cần xem xét bổ sung thủ tục xử lý và nộp bổ sung nghĩa vụ tài chính để tránh lãng phí nguồn lực xã hội; bổ sung quy định thời hiệu xử phạt vi phạm hành chính và thời điểm chấm dứt hành vi vi phạm hành chính tại Điều 3 của Nghị định đối với hành vi lấn đất hoặc chiếm đất tại Điều 13.</w:t>
            </w:r>
          </w:p>
          <w:p w14:paraId="791FC5BD" w14:textId="77777777" w:rsidR="00C22CB7" w:rsidRPr="002B416D" w:rsidRDefault="00C22CB7" w:rsidP="00C22CB7">
            <w:pPr>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 xml:space="preserve">2. Bổ sung hướng dẫn chi tiết về "Số lợi bất hợp pháp": Cần ban hành bộ công cụ hoặc bảng tính mẫu áp dụng </w:t>
            </w:r>
            <w:r w:rsidRPr="002B416D">
              <w:rPr>
                <w:rFonts w:ascii="Times New Roman" w:hAnsi="Times New Roman"/>
                <w:bCs/>
                <w:color w:val="000000" w:themeColor="text1"/>
                <w:sz w:val="24"/>
                <w:szCs w:val="24"/>
              </w:rPr>
              <w:lastRenderedPageBreak/>
              <w:t>riêng cho từng nhóm hành vi vi phạm cụ thể nhằm đảm bảo tính thống nhất, minh bạch và dễ thực thi cho cấp cơ sở.</w:t>
            </w:r>
          </w:p>
          <w:p w14:paraId="52F1E656" w14:textId="77777777" w:rsidR="00C22CB7" w:rsidRPr="002B416D" w:rsidRDefault="00C22CB7" w:rsidP="00C22CB7">
            <w:pPr>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3. Xem xét, điều chỉnh thẩm quyền xử phạt vi phạm hành chính của Chủ tịch UBND cấp xã, bỏ cấp huyện và thanh tra chuyên ngành tại Điều 30, 31 của Nghị định; xem xét tăng mức phạt tiền tối đa đối với một số hành vi phổ biến tại địa phương (như hủy hoại đất, lấn chiếm đất) để phù hợp với giá trị đất đai hiện nay, giúp chính quyền xã chủ động xử lý nhanh, dứt điểm các vụ việc quy mô vừa mà không cần trình hồ sơ lên cấp tỉnh.</w:t>
            </w:r>
          </w:p>
          <w:p w14:paraId="1B86BC12" w14:textId="0361F2DC" w:rsidR="00C22CB7" w:rsidRPr="002B416D" w:rsidRDefault="00C22CB7" w:rsidP="00C22CB7">
            <w:pPr>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4. Bổ sung quy định cụ thể để thực hiện việc cưỡng chế thực hiện các quyết định xử phạt vi phạm hành chính và biện pháp khắc phục hậu quả như khôi phục tình trạng ban đầu của đất.</w:t>
            </w:r>
          </w:p>
        </w:tc>
        <w:tc>
          <w:tcPr>
            <w:tcW w:w="1224" w:type="pct"/>
            <w:tcBorders>
              <w:top w:val="single" w:sz="4" w:space="0" w:color="000000"/>
              <w:left w:val="single" w:sz="4" w:space="0" w:color="000000"/>
              <w:bottom w:val="single" w:sz="4" w:space="0" w:color="000000"/>
              <w:right w:val="single" w:sz="4" w:space="0" w:color="000000"/>
            </w:tcBorders>
          </w:tcPr>
          <w:p w14:paraId="7920E905" w14:textId="55139BA5"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w:t>
            </w:r>
            <w:r w:rsidRPr="002B416D">
              <w:rPr>
                <w:rFonts w:ascii="Times New Roman" w:hAnsi="Times New Roman"/>
                <w:color w:val="000000" w:themeColor="text1"/>
                <w:sz w:val="24"/>
                <w:szCs w:val="24"/>
              </w:rPr>
              <w:t xml:space="preserve"> Việc đề xuất, bổ sung các biện pháp khắc phục hậu quả đối với hành vi vi phạm xảy ra từ ngày 01/7/2014 cần phải được sửa đổi, bổ sung tại Luật Đất đai:</w:t>
            </w:r>
          </w:p>
          <w:p w14:paraId="7E986E15"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Do Luật Đất đai chỉ quy định, cho phép xử lý các hành vi vi phạm xảy ra trước ngày 01/7/20214, còn đối với các hành vi vi phạm từ ngày 01/7/2014 thì phải xử lý nghiêm (buộc thực hiện nghiêm việc khôi phục lại tình trạng ban đầu của đất đối với tất cả các vi phạm). Nội dung này đã được đưa ra thảo luận khi xây dựng Luật Đất đai 2024 nhưng còn nhiều ý kiến chưa đồng thuận với lý </w:t>
            </w:r>
            <w:r w:rsidRPr="002B416D">
              <w:rPr>
                <w:rFonts w:ascii="Times New Roman" w:hAnsi="Times New Roman"/>
                <w:color w:val="000000" w:themeColor="text1"/>
                <w:sz w:val="24"/>
                <w:szCs w:val="24"/>
              </w:rPr>
              <w:lastRenderedPageBreak/>
              <w:t xml:space="preserve">do: nếu cho phép xử lý sẽ dẫn đến tình trạng hợp thức hóa các vi phạm, không xử lý nghiêm các hành vi vi phạm. </w:t>
            </w:r>
          </w:p>
          <w:p w14:paraId="6C67D779" w14:textId="38C412D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 Bộ Nông nghiệp và Môi trường ghi nhận để tiếp tục nghiên cứu, đánh giá tác động để báo cáo cấp có thẩm quyền xem xét khi sơ kết Nghị quyết 18-NQ/TW ngày 16/6/2022 của Ban chấp hành Trung ương và sửa Luật Đất đai 2024. Từ đó, mới có căn cứ để xem xét xử lý biện pháp khắc phục hậu quả trong Nghị định này.</w:t>
            </w:r>
          </w:p>
          <w:p w14:paraId="453B196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9F3C447"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2. Tại Điều 6 của Nghị định số 123/2024/NĐ-CP đã quy định cụ thể cách xác định số lợi bất hợp pháp có được đối với từng hành vi; do vậy, đề nghị giữ nguyên như quy định hiện hành</w:t>
            </w:r>
          </w:p>
          <w:p w14:paraId="10C1711D"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3. Cơ quan chủ trì soạn thảo có ý kiến như sau:</w:t>
            </w:r>
          </w:p>
          <w:p w14:paraId="5FAE98C5"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Trong quá trình xây dựng dự thảo Nghị định, cơ quan soạn thảo đã rà soát, bám sát các </w:t>
            </w:r>
            <w:r w:rsidRPr="002B416D">
              <w:rPr>
                <w:rFonts w:ascii="Times New Roman" w:hAnsi="Times New Roman"/>
                <w:color w:val="000000" w:themeColor="text1"/>
                <w:sz w:val="24"/>
                <w:szCs w:val="24"/>
                <w:lang w:val="vi-VN"/>
              </w:rPr>
              <w:t>Nghị định số 189/2025/NĐ-CP hướng dẫn thi hành Lu</w:t>
            </w:r>
            <w:r w:rsidRPr="002B416D">
              <w:rPr>
                <w:rFonts w:ascii="Times New Roman" w:hAnsi="Times New Roman"/>
                <w:color w:val="000000" w:themeColor="text1"/>
                <w:sz w:val="24"/>
                <w:szCs w:val="24"/>
              </w:rPr>
              <w:t>ậ</w:t>
            </w:r>
            <w:r w:rsidRPr="002B416D">
              <w:rPr>
                <w:rFonts w:ascii="Times New Roman" w:hAnsi="Times New Roman"/>
                <w:color w:val="000000" w:themeColor="text1"/>
                <w:sz w:val="24"/>
                <w:szCs w:val="24"/>
                <w:lang w:val="vi-VN"/>
              </w:rPr>
              <w:t>t Xử lý vi phạm hành chính</w:t>
            </w:r>
            <w:r w:rsidRPr="002B416D">
              <w:rPr>
                <w:rFonts w:ascii="Times New Roman" w:hAnsi="Times New Roman"/>
                <w:color w:val="000000" w:themeColor="text1"/>
                <w:sz w:val="24"/>
                <w:szCs w:val="24"/>
              </w:rPr>
              <w:t xml:space="preserve"> và các văn bản có liên quan</w:t>
            </w:r>
          </w:p>
          <w:p w14:paraId="1AE9C80C" w14:textId="4E1E4E50"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4. </w:t>
            </w:r>
            <w:r w:rsidRPr="002B416D">
              <w:rPr>
                <w:rFonts w:ascii="Times New Roman" w:eastAsia="Times New Roman" w:hAnsi="Times New Roman"/>
                <w:color w:val="000000" w:themeColor="text1"/>
                <w:sz w:val="24"/>
                <w:szCs w:val="24"/>
              </w:rPr>
              <w:t xml:space="preserve">Đối với việc cưỡng chế đã được quy định tại pháp luật xử lý vi phạm </w:t>
            </w:r>
            <w:r w:rsidRPr="002B416D">
              <w:rPr>
                <w:rFonts w:ascii="Times New Roman" w:eastAsia="Times New Roman" w:hAnsi="Times New Roman"/>
                <w:color w:val="000000" w:themeColor="text1"/>
                <w:sz w:val="24"/>
                <w:szCs w:val="24"/>
              </w:rPr>
              <w:lastRenderedPageBreak/>
              <w:t>hành chính</w:t>
            </w:r>
          </w:p>
        </w:tc>
      </w:tr>
      <w:tr w:rsidR="002B416D" w:rsidRPr="002B416D" w14:paraId="250094FF" w14:textId="702D3AB9"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5F863011" w14:textId="71198915" w:rsidR="00C22CB7" w:rsidRPr="002B416D" w:rsidRDefault="00C22CB7" w:rsidP="00C22CB7">
            <w:pPr>
              <w:widowControl w:val="0"/>
              <w:spacing w:after="0" w:line="240" w:lineRule="auto"/>
              <w:ind w:left="-25" w:right="-15" w:firstLine="338"/>
              <w:jc w:val="both"/>
              <w:rPr>
                <w:rFonts w:ascii="Times New Roman" w:hAnsi="Times New Roman"/>
                <w:bCs/>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39EEEE98" w14:textId="2A8467CF" w:rsidR="00C22CB7" w:rsidRPr="002B416D" w:rsidRDefault="00C22CB7" w:rsidP="00C22CB7">
            <w:pPr>
              <w:widowControl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Thành phố Hải Phòng</w:t>
            </w:r>
          </w:p>
        </w:tc>
        <w:tc>
          <w:tcPr>
            <w:tcW w:w="1823" w:type="pct"/>
            <w:tcBorders>
              <w:top w:val="single" w:sz="4" w:space="0" w:color="000000"/>
              <w:left w:val="single" w:sz="4" w:space="0" w:color="000000"/>
              <w:bottom w:val="single" w:sz="4" w:space="0" w:color="000000"/>
              <w:right w:val="single" w:sz="4" w:space="0" w:color="000000"/>
            </w:tcBorders>
          </w:tcPr>
          <w:p w14:paraId="318F3627" w14:textId="3EF0F4C1" w:rsidR="00C22CB7" w:rsidRPr="002B416D" w:rsidRDefault="00C22CB7" w:rsidP="00C22CB7">
            <w:pPr>
              <w:widowControl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 xml:space="preserve">Đề nghị Bộ Nông nghiệp và Môi trường sửa đổi tên Điều 31 tại Dự thảo Nghị định sửa đổi, bổ sung một số điều của Nghị định số 123/2024/NĐCP ngày 04/10/2024 của Chính phủ từ </w:t>
            </w:r>
            <w:r w:rsidRPr="002B416D">
              <w:rPr>
                <w:rFonts w:ascii="Times New Roman" w:hAnsi="Times New Roman"/>
                <w:b/>
                <w:bCs/>
                <w:i/>
                <w:color w:val="000000" w:themeColor="text1"/>
                <w:sz w:val="24"/>
                <w:szCs w:val="24"/>
              </w:rPr>
              <w:t>“Thẩm quyền của thanh tra chuyên ngành”</w:t>
            </w:r>
            <w:r w:rsidRPr="002B416D">
              <w:rPr>
                <w:rFonts w:ascii="Times New Roman" w:hAnsi="Times New Roman"/>
                <w:bCs/>
                <w:color w:val="000000" w:themeColor="text1"/>
                <w:sz w:val="24"/>
                <w:szCs w:val="24"/>
              </w:rPr>
              <w:t xml:space="preserve"> thành </w:t>
            </w:r>
            <w:r w:rsidRPr="002B416D">
              <w:rPr>
                <w:rFonts w:ascii="Times New Roman" w:hAnsi="Times New Roman"/>
                <w:b/>
                <w:bCs/>
                <w:i/>
                <w:color w:val="000000" w:themeColor="text1"/>
                <w:sz w:val="24"/>
                <w:szCs w:val="24"/>
              </w:rPr>
              <w:t>“Thẩm quyền của thanh tra, kiểm tra chuyên ngành”</w:t>
            </w:r>
            <w:r w:rsidRPr="002B416D">
              <w:rPr>
                <w:rFonts w:ascii="Times New Roman" w:hAnsi="Times New Roman"/>
                <w:bCs/>
                <w:color w:val="000000" w:themeColor="text1"/>
                <w:sz w:val="24"/>
                <w:szCs w:val="24"/>
              </w:rPr>
              <w:t xml:space="preserve"> do khoản 6 Điều 1 Dự thảo Nghị định đã sửa đổi, bổ sung một số nội dung tại Điều 31 từ thanh tra thành kiểm tra chuyên ngành.</w:t>
            </w:r>
          </w:p>
        </w:tc>
        <w:tc>
          <w:tcPr>
            <w:tcW w:w="1224" w:type="pct"/>
            <w:tcBorders>
              <w:top w:val="single" w:sz="4" w:space="0" w:color="000000"/>
              <w:left w:val="single" w:sz="4" w:space="0" w:color="000000"/>
              <w:bottom w:val="single" w:sz="4" w:space="0" w:color="000000"/>
              <w:right w:val="single" w:sz="4" w:space="0" w:color="000000"/>
            </w:tcBorders>
          </w:tcPr>
          <w:p w14:paraId="5E1D4C2F" w14:textId="33DB336C" w:rsidR="00C22CB7" w:rsidRPr="002B416D" w:rsidRDefault="00C22CB7" w:rsidP="00C22CB7">
            <w:pPr>
              <w:widowControl w:val="0"/>
              <w:spacing w:after="0" w:line="240" w:lineRule="auto"/>
              <w:jc w:val="both"/>
              <w:rPr>
                <w:rFonts w:ascii="Times New Roman" w:hAnsi="Times New Roman"/>
                <w:bCs/>
                <w:color w:val="000000" w:themeColor="text1"/>
                <w:sz w:val="24"/>
                <w:szCs w:val="24"/>
              </w:rPr>
            </w:pPr>
            <w:r w:rsidRPr="002B416D">
              <w:rPr>
                <w:rFonts w:ascii="Times New Roman" w:hAnsi="Times New Roman"/>
                <w:bCs/>
                <w:color w:val="000000" w:themeColor="text1"/>
                <w:sz w:val="24"/>
                <w:szCs w:val="24"/>
              </w:rPr>
              <w:t>Nội dung này đã được quy định tại điểm c khoản 1 Điều 2 của dự thảo Nghị định</w:t>
            </w:r>
          </w:p>
        </w:tc>
      </w:tr>
      <w:tr w:rsidR="002B416D" w:rsidRPr="002B416D" w14:paraId="7CE8E8A3" w14:textId="3FEF0145"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2260C006" w14:textId="456FBBD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74B3614C" w14:textId="460A5B5B"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Quảng Trị, Đồng Tháp</w:t>
            </w:r>
          </w:p>
        </w:tc>
        <w:tc>
          <w:tcPr>
            <w:tcW w:w="1823" w:type="pct"/>
            <w:tcBorders>
              <w:top w:val="single" w:sz="4" w:space="0" w:color="000000"/>
              <w:left w:val="single" w:sz="4" w:space="0" w:color="000000"/>
              <w:bottom w:val="single" w:sz="4" w:space="0" w:color="000000"/>
              <w:right w:val="single" w:sz="4" w:space="0" w:color="000000"/>
            </w:tcBorders>
          </w:tcPr>
          <w:p w14:paraId="0A90D107" w14:textId="33AF6492"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   1. Cần nghiên cứu, diễn giải rõ việc áp dụng biện pháp buộc khắc phục đối với hành vi vi phạm sử dụng đất sai mục đích trước ngày Luật Đất đai 2024 có hiệu lực nhưng người vi phạm chưa có giấy chứng nhận QSD đất thì áp dụng biện pháp buộc khắc phục là buộc đăng ký đất đai còn đã có giấy chứng nhận QSD đất thì áp dụng biện pháp khắc phục là buộc lập thủ tục chuyển mục đích. </w:t>
            </w:r>
          </w:p>
          <w:p w14:paraId="70AFB808"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Nghiên cứu đề nghị sửa biện pháp khắc phục hậu quả tại khoản 4, Điều 10, Nghị định 123 theo hướng người sử dụng đất sai mục đích trước ngày Luật Đất đai 2024 có hiệu lực, chưa có văn bản ngăn chặn của cơ quan thẩm quyền phù hợp quy hoạch thì biện pháp khắc phục hậu quả là đăng ký biến động theo hình thức chuyển mục đích sử dụng đất.</w:t>
            </w:r>
          </w:p>
          <w:p w14:paraId="2033F77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3. Về cơ chế xác nhận của cơ quan chuyên môn làm căn cứ xác định giá đất, diện tích vi phạm khi xử phạt trong quá trình xử phạt vi phạm hành chính trong lĩnh vực đất đai tại cấp xã, việc xác định giá đất, loại đất, vị trí đất và diện tích đất vi phạm để làm căn cứ áp dụng mức </w:t>
            </w:r>
            <w:r w:rsidRPr="002B416D">
              <w:rPr>
                <w:rFonts w:ascii="Times New Roman" w:eastAsia="Times New Roman" w:hAnsi="Times New Roman"/>
                <w:color w:val="000000" w:themeColor="text1"/>
                <w:sz w:val="24"/>
                <w:szCs w:val="24"/>
              </w:rPr>
              <w:lastRenderedPageBreak/>
              <w:t xml:space="preserve">phạt là nội dung có tính chuyên môn cao, trong khi điều kiện hồ sơ địa chính và năng lực chuyên môn tại cấp xã còn hạn chế. Thực tiễn cho thấy, nhiều trường hợp hồ sơ địa chính chưa được cập nhật đầy đủ, ranh giới thửa đất ngoài thực địa không rõ ràng, hiện trạng sử dụng đất đã thay đổi so với hồ sơ lưu trữ, dẫn đến nguy cơ sai sót trong việc xác định căn cứ xử phạt. Do đó, đề nghị nghiên cứu bổ sung quy định về cơ chế xác nhận bằng văn bản của cơ quan chuyên môn (như Văn phòng đăng ký đất đai, hoặc cơ quan có thẩm quyền tương đương) đối với các nội dung như xác định loại đất, vị trí đất, giá đất áp dụng làm căn cứ tính mức phạt; xác định diện tích đất vi phạm trong các trường hợp cần đo đạc, xác minh ngoài thực địa. </w:t>
            </w:r>
          </w:p>
          <w:p w14:paraId="04A9E4C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u w:val="single"/>
              </w:rPr>
            </w:pPr>
            <w:r w:rsidRPr="002B416D">
              <w:rPr>
                <w:rFonts w:ascii="Times New Roman" w:eastAsia="Times New Roman" w:hAnsi="Times New Roman"/>
                <w:color w:val="000000" w:themeColor="text1"/>
                <w:sz w:val="24"/>
                <w:szCs w:val="24"/>
                <w:u w:val="single"/>
              </w:rPr>
              <w:t xml:space="preserve">4. Đối với nội dung: “Hành vi vi phạm hành chính trong lĩnh vực đất đai của người sử dụng đất và tổ chức, cá nhân hoạt động dịch vụ trong lĩnh vực đất đai phải được quy định trong Luật Đất đai và quy định tại Nghị định này”, </w:t>
            </w:r>
          </w:p>
          <w:p w14:paraId="7C3D2AA0" w14:textId="03AA25C1"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5. Đối với nội dung: “Việc xác định hành vi vi phạm hành chính trong lĩnh vực đất đai phải được cơ quan, người có thẩm quyền xác định và theo trình tự,</w:t>
            </w:r>
            <w:r w:rsidR="001B3078"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color w:val="000000" w:themeColor="text1"/>
                <w:sz w:val="24"/>
                <w:szCs w:val="24"/>
              </w:rPr>
              <w:t>thủ tục quy định tại pháp luật về xử lý vi phạm hành chính, pháp luật về đất đai và tại Nghị định này”. Đề nghị nên quy định chi tiết, tránh sự lúng túng và hiểu lẩm về thẩm quyền “xác định hành vi vi phạm hành chính trong lĩnh vực đất đai” với thẩm quyền “lập biên bản vi phạm hà</w:t>
            </w:r>
            <w:r w:rsidR="001B3078" w:rsidRPr="002B416D">
              <w:rPr>
                <w:rFonts w:ascii="Times New Roman" w:eastAsia="Times New Roman" w:hAnsi="Times New Roman"/>
                <w:color w:val="000000" w:themeColor="text1"/>
                <w:sz w:val="24"/>
                <w:szCs w:val="24"/>
              </w:rPr>
              <w:t>nh chính trong lĩnh vực đất đai</w:t>
            </w:r>
            <w:r w:rsidRPr="002B416D">
              <w:rPr>
                <w:rFonts w:ascii="Times New Roman" w:eastAsia="Times New Roman" w:hAnsi="Times New Roman"/>
                <w:color w:val="000000" w:themeColor="text1"/>
                <w:sz w:val="24"/>
                <w:szCs w:val="24"/>
              </w:rPr>
              <w:t xml:space="preserve">” và thẩm quyền “xử phạt vi phạm hành chính trong lĩnh vực đất đai”. </w:t>
            </w:r>
          </w:p>
        </w:tc>
        <w:tc>
          <w:tcPr>
            <w:tcW w:w="1224" w:type="pct"/>
            <w:tcBorders>
              <w:top w:val="single" w:sz="4" w:space="0" w:color="000000"/>
              <w:left w:val="single" w:sz="4" w:space="0" w:color="000000"/>
              <w:bottom w:val="single" w:sz="4" w:space="0" w:color="000000"/>
              <w:right w:val="single" w:sz="4" w:space="0" w:color="000000"/>
            </w:tcBorders>
          </w:tcPr>
          <w:p w14:paraId="122A01B7" w14:textId="57225C3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Theo quy định của pháp luật đất đai đối với trường hợp sử dụng đất không đúng mục đích trước 01/7/2014 thì không áp dụng biện pháp khắc phục hậu quả buộc khôi phục lại tình trạng ban đầu của đất.</w:t>
            </w:r>
          </w:p>
          <w:p w14:paraId="11DBCE2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Đối với trường hợp sử dụng đất không đúng mục đích kể từ 01/7/2014 trở về sau thì không được xem xét cấp giấy chứng nhận và buộc khôi phục lại tình trạng ban đầu của đất theo quy định tại khoản 3 và khoản 5 Điều 139 Luật Đất đai</w:t>
            </w:r>
          </w:p>
          <w:p w14:paraId="46E2E98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3. Việc xác định giá định đã được quy định tại Luật Đất đai và các văn bản hướng dẫn thi hành về trình tự, thủ tục, phương pháp, thẩm quyền… xác định </w:t>
            </w:r>
          </w:p>
          <w:p w14:paraId="410EA4A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9CFEC3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8A6E23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541FE3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FC2B62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BD31A7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CABEDD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AD07FC3"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BC2453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6E52B43"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0B9879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893E5C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CE1E98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1C93776"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F618C06"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C459A12"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53480D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A3FFCA4"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3CC0A6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5B8D23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E64461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7E0D0B8"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6B3F4D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0C3C4D3"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162B6D5"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630CDDA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7FA0F695"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D20AFE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4A0A3CC4"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05C9F5F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2FEE82A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51993090" w14:textId="70FF288B"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5. Việc bổ sung quy định này nhằm </w:t>
            </w:r>
            <w:r w:rsidRPr="002B416D">
              <w:rPr>
                <w:rFonts w:ascii="Times New Roman" w:eastAsia="Times New Roman" w:hAnsi="Times New Roman"/>
                <w:color w:val="000000" w:themeColor="text1"/>
                <w:sz w:val="24"/>
                <w:szCs w:val="24"/>
              </w:rPr>
              <w:lastRenderedPageBreak/>
              <w:t>làm rõ, xác định hành vi vi phạm do văn bản quy phạm nào quy định nhằm tránh suy diễn để áp dụng thống nhất</w:t>
            </w:r>
          </w:p>
        </w:tc>
      </w:tr>
      <w:tr w:rsidR="002B416D" w:rsidRPr="002B416D" w14:paraId="5736B8EB" w14:textId="4A5FE099"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3EBD9DBB"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0B58DAB1" w14:textId="488FAD7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Thanh Hóa</w:t>
            </w:r>
          </w:p>
        </w:tc>
        <w:tc>
          <w:tcPr>
            <w:tcW w:w="1823" w:type="pct"/>
            <w:tcBorders>
              <w:top w:val="single" w:sz="4" w:space="0" w:color="000000"/>
              <w:left w:val="single" w:sz="4" w:space="0" w:color="000000"/>
              <w:bottom w:val="single" w:sz="4" w:space="0" w:color="000000"/>
              <w:right w:val="single" w:sz="4" w:space="0" w:color="000000"/>
            </w:tcBorders>
          </w:tcPr>
          <w:p w14:paraId="443E62EF"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Đề nghị bổ sung quy định về xử lý vi phạm hành chính trong việc sử dụng đất không đúng mục đích đối với loại đất được xác định có giá đất trong bảng giá đất cao hơn loại đất vi phạm. </w:t>
            </w:r>
          </w:p>
          <w:p w14:paraId="716CE7E1" w14:textId="73C779B1"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2. Theo quy định tại khoản 3 Điều 255 Luật Đất đai: </w:t>
            </w:r>
            <w:r w:rsidRPr="002B416D">
              <w:rPr>
                <w:rFonts w:ascii="Times New Roman" w:eastAsia="Times New Roman" w:hAnsi="Times New Roman"/>
                <w:i/>
                <w:color w:val="000000" w:themeColor="text1"/>
                <w:sz w:val="24"/>
                <w:szCs w:val="24"/>
              </w:rPr>
              <w:t>“3. Tổ chức, hộ gia đình, cá nhân, người Việt Nam định cư ở nước ngoài đã được Nhà nước giao đất không thu tiền sử dụng đất trước ngày 01 tháng 7 năm 2014 mà thuộc trường hợp thuê đất theo quy định của Luật Đất đai số 45/2013/QH13 và Luật này thì phải chuyển sang thuê đất”</w:t>
            </w:r>
            <w:r w:rsidRPr="002B416D">
              <w:rPr>
                <w:rFonts w:ascii="Times New Roman" w:eastAsia="Times New Roman" w:hAnsi="Times New Roman"/>
                <w:color w:val="000000" w:themeColor="text1"/>
                <w:sz w:val="24"/>
                <w:szCs w:val="24"/>
              </w:rPr>
              <w:t xml:space="preserve">. </w:t>
            </w:r>
          </w:p>
          <w:p w14:paraId="7A089B98" w14:textId="24D5BA10"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Tại khoản 1 Điều 25 Nghị định số 123/2024/NĐ-CP ngày 04/10/2024 của Chính phủ: </w:t>
            </w:r>
            <w:r w:rsidRPr="002B416D">
              <w:rPr>
                <w:rFonts w:ascii="Times New Roman" w:eastAsia="Times New Roman" w:hAnsi="Times New Roman"/>
                <w:i/>
                <w:color w:val="000000" w:themeColor="text1"/>
                <w:sz w:val="24"/>
                <w:szCs w:val="24"/>
              </w:rPr>
              <w:t>“1. Người sử dụng đất được Nhà nước giao đất không thu tiền sử dụng đất trước ngày 01 tháng 7 năm 2014 mà thuộc trường hợp phải thuê đất theo quy định Luật Đất đai số 45/2013/QH13 và Luật Đất đai số 31/2024/QH15 nhưng đến ngày Nghị định này có hiệu lực thi hành mà chưa nộp hồ sơ để làm thủ tục chuyển sang thuê đất thì hình thức và mức xử phạt như sau: ...”</w:t>
            </w:r>
            <w:r w:rsidRPr="002B416D">
              <w:rPr>
                <w:rFonts w:ascii="Times New Roman" w:eastAsia="Times New Roman" w:hAnsi="Times New Roman"/>
                <w:color w:val="000000" w:themeColor="text1"/>
                <w:sz w:val="24"/>
                <w:szCs w:val="24"/>
              </w:rPr>
              <w:t xml:space="preserve"> </w:t>
            </w:r>
          </w:p>
          <w:p w14:paraId="7081BAE3" w14:textId="37462183"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Tuy nhiên dự thảo Nghị định chưa quy định cụ thể thời gian phải lập hồ sơ để làm thủ tục chuyển sang thuê đất và chế tài xử phạt vi phạm hành chính đối với người sử dụng đất chậm lập hồ sơ chuyển sang thuê đất. Vì vậy, đề nghị Bộ Nông nghiệp và Môi trường xem xét, bổ </w:t>
            </w:r>
            <w:r w:rsidRPr="002B416D">
              <w:rPr>
                <w:rFonts w:ascii="Times New Roman" w:eastAsia="Times New Roman" w:hAnsi="Times New Roman"/>
                <w:color w:val="000000" w:themeColor="text1"/>
                <w:sz w:val="24"/>
                <w:szCs w:val="24"/>
              </w:rPr>
              <w:lastRenderedPageBreak/>
              <w:t>sung nội dung nêu trên vào Dự thảo Nghị định.</w:t>
            </w:r>
          </w:p>
        </w:tc>
        <w:tc>
          <w:tcPr>
            <w:tcW w:w="1224" w:type="pct"/>
            <w:tcBorders>
              <w:top w:val="single" w:sz="4" w:space="0" w:color="000000"/>
              <w:left w:val="single" w:sz="4" w:space="0" w:color="000000"/>
              <w:bottom w:val="single" w:sz="4" w:space="0" w:color="000000"/>
              <w:right w:val="single" w:sz="4" w:space="0" w:color="000000"/>
            </w:tcBorders>
          </w:tcPr>
          <w:p w14:paraId="691D6239" w14:textId="2A879C9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 xml:space="preserve">1. Việc áp dụng phương pháp xác định số lợi bất hợp pháp dựa trên giá thị trường là không có cơ sở do giá đất thị trường biến động thường xuyên; việc áp dụng giá đất trong bảng giá đã được quy định tại Nghị quyết 254/2025/NQ-QH15. </w:t>
            </w:r>
          </w:p>
          <w:p w14:paraId="67A62E9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3BEB916C" w14:textId="0E7C626D"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Theo quy định tại khoản 3 Điều 255 Luật Đất đai thì trường hợp người sử dụng đất được Nhà nước giao đất không thu tiền sử dụng đất trước ngày 01/7/2014 mà thuộc trường hợp phải thuê đất thì phải chuyển sang thuê đất. Đây là quy định của Luật để bắt buộc người sử dụng đất phải thực hiện. Trường hợp người sử dụng đất không thực hiện sẽ thực hiện chế tài xử lý hành vi vi phạm với mốc thời điểm từ ngày 04/10/2024 (ngày  Nghị định số 123/2024/NĐ-CP có hiệu lực thi hành).</w:t>
            </w:r>
          </w:p>
        </w:tc>
      </w:tr>
      <w:tr w:rsidR="002B416D" w:rsidRPr="002B416D" w14:paraId="1C70A50B" w14:textId="14AC07A4"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696103A8"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49D640A3" w14:textId="5FFDE18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 Tỉnh Vĩnh Long</w:t>
            </w:r>
          </w:p>
        </w:tc>
        <w:tc>
          <w:tcPr>
            <w:tcW w:w="1823" w:type="pct"/>
            <w:tcBorders>
              <w:top w:val="single" w:sz="4" w:space="0" w:color="000000"/>
              <w:left w:val="single" w:sz="4" w:space="0" w:color="000000"/>
              <w:bottom w:val="single" w:sz="4" w:space="0" w:color="000000"/>
              <w:right w:val="single" w:sz="4" w:space="0" w:color="000000"/>
            </w:tcBorders>
          </w:tcPr>
          <w:p w14:paraId="7E1AAFCE" w14:textId="64AD2BCD"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1. Tại điểm b khoản 1 Điều 7 Nghị định số 123/2024/NĐ-CP quy định: </w:t>
            </w:r>
            <w:r w:rsidRPr="002B416D">
              <w:rPr>
                <w:rFonts w:ascii="Times New Roman" w:eastAsia="Times New Roman" w:hAnsi="Times New Roman"/>
                <w:i/>
                <w:color w:val="000000" w:themeColor="text1"/>
                <w:sz w:val="24"/>
                <w:szCs w:val="24"/>
              </w:rPr>
              <w:t>“… Chi phí thuê đơn vị tư vấn có chức năng đo đạc để xác định diện tích đất vi phạm quy định tại điểm này do người vi phạm chi trả”</w:t>
            </w:r>
            <w:r w:rsidRPr="002B416D">
              <w:rPr>
                <w:rFonts w:ascii="Times New Roman" w:eastAsia="Times New Roman" w:hAnsi="Times New Roman"/>
                <w:color w:val="000000" w:themeColor="text1"/>
                <w:sz w:val="24"/>
                <w:szCs w:val="24"/>
              </w:rPr>
              <w:t xml:space="preserve">. Thời gian qua trong quá trình lập hồ sơ xử lý vi phạm thì đa phần người vi phạm không đồng ý việc nộp chi phí đo đạc (chỉ đồng ý nộp phạt do vi phạm hành chính) dẫn đến gây khó khăn trong quá trình thực hiện. Kiến nghị sửa đổi, bổ sung quy định cho phép Văn phòng đăng ký đất đai thực hiện đo đạc hoặc Chi nhánh Văn phòng đăng ký đất đai khu vực hỗ trợ Ủy ban nhân dân cấp xã trong việc đo đạc xác định diện tích vi phạm phục vụ cho công tác lập hồ sơ xử phạt vi phạm hành chính trong lĩnh vực đất đai (không phải nộp phí đo đạc). </w:t>
            </w:r>
          </w:p>
          <w:p w14:paraId="60D76B71" w14:textId="12B5A405"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Tại Điều 13 Nghị định số 123/2024/NĐ-CP chỉ quy định xử lý vi phạm hành chính đối với hành vi lấn đất hoặc chiếm đất nhưng chưa quy định xử lý vi phạm hành chính đối với trường hợp người sử dụng đất chưa thực hiện đầy đủ nghĩa vụ của người sử dụng đất theo quy định tại khoản 1 Điều 31 Luật Đất đai dẫn đến việc để bị người khác lấn đất hoặc chiếm đất; do đó, kiến nghị Bộ Nông nghiệp và Môi trường xem xét, bổ sung quy định xử lý vi phạm vào dự thảo Nghị định.</w:t>
            </w:r>
          </w:p>
          <w:p w14:paraId="1BD0670B" w14:textId="4678486D"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 3. Tại khoản 5 Điều 14 Nghị định số 123/2024/NĐ-CP quy định: </w:t>
            </w:r>
            <w:r w:rsidRPr="002B416D">
              <w:rPr>
                <w:rFonts w:ascii="Times New Roman" w:eastAsia="Times New Roman" w:hAnsi="Times New Roman"/>
                <w:i/>
                <w:color w:val="000000" w:themeColor="text1"/>
                <w:sz w:val="24"/>
                <w:szCs w:val="24"/>
              </w:rPr>
              <w:t xml:space="preserve">“…Ủy ban nhân dân cấp tỉnh căn cứ tình hình thực tế tại địa phương để quy định các trường hợp không có tính khả thi và mức độ khôi phục lại tình trạng </w:t>
            </w:r>
            <w:r w:rsidRPr="002B416D">
              <w:rPr>
                <w:rFonts w:ascii="Times New Roman" w:eastAsia="Times New Roman" w:hAnsi="Times New Roman"/>
                <w:i/>
                <w:color w:val="000000" w:themeColor="text1"/>
                <w:sz w:val="24"/>
                <w:szCs w:val="24"/>
              </w:rPr>
              <w:lastRenderedPageBreak/>
              <w:t>ban đầu của đất”</w:t>
            </w:r>
            <w:r w:rsidRPr="002B416D">
              <w:rPr>
                <w:rFonts w:ascii="Times New Roman" w:eastAsia="Times New Roman" w:hAnsi="Times New Roman"/>
                <w:color w:val="000000" w:themeColor="text1"/>
                <w:sz w:val="24"/>
                <w:szCs w:val="24"/>
              </w:rPr>
              <w:t xml:space="preserve"> nhưng hiện nay chưa có văn bản của trung ương hướng dẫn, quy định cụ thể về định lượng để xác định tính khả thi và mức độ khôi phục cho từng hành vi vi phạm (đặc biệt là hành vi hủy hoại đất) nên khó khăn trong công tác xác định và thực hiện xử phạt vi phạm hành chính. </w:t>
            </w:r>
          </w:p>
        </w:tc>
        <w:tc>
          <w:tcPr>
            <w:tcW w:w="1224" w:type="pct"/>
            <w:tcBorders>
              <w:top w:val="single" w:sz="4" w:space="0" w:color="000000"/>
              <w:left w:val="single" w:sz="4" w:space="0" w:color="000000"/>
              <w:bottom w:val="single" w:sz="4" w:space="0" w:color="000000"/>
              <w:right w:val="single" w:sz="4" w:space="0" w:color="000000"/>
            </w:tcBorders>
          </w:tcPr>
          <w:p w14:paraId="272976F3" w14:textId="5510AABA"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Do hành vi vi phạm pháp luật về đất đai của người sử dụng đất nên cơ quan, người có thẩm quyền phải thực hiện việc xác định diện tích vi phạm. Trường hợp phải thuê đơn vị tư vấn thực hiện đo đạc để xác định diện tích đất vi phạm thì người có hành vi vi phạm ngoài số tiền bị xử phạt vi phạm hành chính còn phải chi trả đối với chi phí thuê đơn vị tư vấn đo đạc xác định diện tích vi phạm.</w:t>
            </w:r>
          </w:p>
          <w:p w14:paraId="32F37C6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Tại khoản 5 Điều 13 Nghị định số 123/2024/NĐ-CP đã quy định đất được nhà nước giao đất, cho thuê đất nhưng chưa được bàn giao đất ngoài thực địa nghĩa là chưa thực hiện nghĩa vụ tài chính. Do vậy, hành vi chưa thực hiện nghĩa vụ tài chính thì sẽ bị xử phạt theo khoản 5 Điều 13 Nghị định số 123/2024/NĐ-CP</w:t>
            </w:r>
          </w:p>
          <w:p w14:paraId="250DC5F9" w14:textId="5392CEB6"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3. Việc giao cho Ủy ban nhân dân cấp tỉnh căn cứ tình hình thực tế tại địa phương để quy định các trường hợp không có tính khả thi và mức độ khôi phục lại tình trạng ban đầu của đất để đảm bảo tính linh hoạt, tình hình thực tế tại địa phương</w:t>
            </w:r>
          </w:p>
        </w:tc>
      </w:tr>
      <w:tr w:rsidR="002B416D" w:rsidRPr="002B416D" w14:paraId="76D9F3EB"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057B564B"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67AA40A1" w14:textId="080CF0F5"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Hà Tĩnh</w:t>
            </w:r>
          </w:p>
        </w:tc>
        <w:tc>
          <w:tcPr>
            <w:tcW w:w="1823" w:type="pct"/>
            <w:tcBorders>
              <w:top w:val="single" w:sz="4" w:space="0" w:color="000000"/>
              <w:left w:val="single" w:sz="4" w:space="0" w:color="000000"/>
              <w:bottom w:val="single" w:sz="4" w:space="0" w:color="000000"/>
              <w:right w:val="single" w:sz="4" w:space="0" w:color="000000"/>
            </w:tcBorders>
          </w:tcPr>
          <w:p w14:paraId="097E41F9" w14:textId="03620469"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1. Đề nghị Bộ Nông nghiệp và Môi trường xem xét bổ sung các hành vi vi phạm trong lĩnh vực đất đai như: tự ý xây dựng trên đất xây dựng công trình ngầm khi chưa được nhà nước giao đất, cho thuê đất; hành vi chuyển mục đích sử dụng đất trong loại đất nông nghiệp không phải xin phép cơ quan nhà nước có thẩm quyền (Ví dụ: từ đất trồng cây hàng năm sang đất trồng cây lâu năm) làm ảnh hưởng đến việc sử dụng đất của các hộ liền kề.</w:t>
            </w:r>
          </w:p>
        </w:tc>
        <w:tc>
          <w:tcPr>
            <w:tcW w:w="1224" w:type="pct"/>
            <w:tcBorders>
              <w:top w:val="single" w:sz="4" w:space="0" w:color="000000"/>
              <w:left w:val="single" w:sz="4" w:space="0" w:color="000000"/>
              <w:bottom w:val="single" w:sz="4" w:space="0" w:color="000000"/>
              <w:right w:val="single" w:sz="4" w:space="0" w:color="000000"/>
            </w:tcBorders>
          </w:tcPr>
          <w:p w14:paraId="4BB5ACFF" w14:textId="5BCE221F"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Nghị định quy định về xử phạt vi phạm hành chính trong lĩnh vực đất đai chỉ quy định chế tài xử lý đối với các trường hợp Luật Đất đai quy định phải thực hiện mà người sử dụng đất không thực hiện như việc xử lý vi phạm đối với trường hợp quy định tại khoản 1 Điều 121 Luật Đất đai</w:t>
            </w:r>
          </w:p>
        </w:tc>
      </w:tr>
      <w:tr w:rsidR="002B416D" w:rsidRPr="002B416D" w14:paraId="291DC9E8"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4775782C"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008FFED0" w14:textId="29DAB794"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Lào Cai</w:t>
            </w:r>
          </w:p>
        </w:tc>
        <w:tc>
          <w:tcPr>
            <w:tcW w:w="1823" w:type="pct"/>
            <w:tcBorders>
              <w:top w:val="single" w:sz="4" w:space="0" w:color="000000"/>
              <w:left w:val="single" w:sz="4" w:space="0" w:color="000000"/>
              <w:bottom w:val="single" w:sz="4" w:space="0" w:color="000000"/>
              <w:right w:val="single" w:sz="4" w:space="0" w:color="000000"/>
            </w:tcBorders>
          </w:tcPr>
          <w:p w14:paraId="0769F727" w14:textId="39E4CD8E"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1. Từ Điều 8 đến Điều 13: </w:t>
            </w:r>
          </w:p>
          <w:p w14:paraId="2112F245" w14:textId="38FDC525"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Đề nghị bổ sung quy định hướng dẫn cụ thể về tổ chức thi hành, cưỡng chế thực hiện Quyết định xử lý vi phạm hành chính về đất đai, do thực tế có trường hợp phải cưỡng chế phá dỡ công trình xây dựng.</w:t>
            </w:r>
          </w:p>
          <w:p w14:paraId="3B7B229D" w14:textId="381203F6"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color w:val="000000" w:themeColor="text1"/>
                <w:sz w:val="24"/>
                <w:szCs w:val="24"/>
              </w:rPr>
              <w:t xml:space="preserve">2. Tại Điều 33: </w:t>
            </w:r>
            <w:r w:rsidRPr="002B416D">
              <w:rPr>
                <w:rFonts w:ascii="Times New Roman" w:eastAsia="Times New Roman" w:hAnsi="Times New Roman"/>
                <w:color w:val="000000" w:themeColor="text1"/>
                <w:sz w:val="24"/>
                <w:szCs w:val="24"/>
              </w:rPr>
              <w:t>Bổ sung quy định thống nhất về chế độ báo cáo, công khai thông tin vi phạm hành chính về đất đai, bao gồm mẫu biểu, thời hạn và trách nhiệm tổng hợp, gửi công khai cho phù hợp với quy định tại Nghị định số 49/2026/NĐ-CP ngày 31/01/2026 của Chính phủ.</w:t>
            </w:r>
          </w:p>
          <w:p w14:paraId="2F2F2856" w14:textId="6FF58BD7" w:rsidR="00C22CB7" w:rsidRPr="002B416D" w:rsidRDefault="00C22CB7" w:rsidP="00C22CB7">
            <w:pPr>
              <w:widowControl w:val="0"/>
              <w:spacing w:after="0" w:line="240" w:lineRule="auto"/>
              <w:jc w:val="both"/>
              <w:rPr>
                <w:rFonts w:ascii="Times New Roman" w:hAnsi="Times New Roman"/>
                <w:color w:val="000000" w:themeColor="text1"/>
                <w:sz w:val="24"/>
                <w:szCs w:val="24"/>
              </w:rPr>
            </w:pPr>
          </w:p>
        </w:tc>
        <w:tc>
          <w:tcPr>
            <w:tcW w:w="1224" w:type="pct"/>
            <w:tcBorders>
              <w:top w:val="single" w:sz="4" w:space="0" w:color="000000"/>
              <w:left w:val="single" w:sz="4" w:space="0" w:color="000000"/>
              <w:bottom w:val="single" w:sz="4" w:space="0" w:color="000000"/>
              <w:right w:val="single" w:sz="4" w:space="0" w:color="000000"/>
            </w:tcBorders>
          </w:tcPr>
          <w:p w14:paraId="37B3E1E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1. Pháp luật về xử lý vi phạm hành chính đã quy định trình tự cưỡng chế thực hiện Quyết định xử phạt vi phạm hành chính; do vậy, không quy định lại để đảm bảo tính thống nhất trong thực hiện.</w:t>
            </w:r>
          </w:p>
          <w:p w14:paraId="3F2B3C9E" w14:textId="10B35DA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2. Tại khoản 3 Điều 13 của Nghị định 49/2026/NĐ-CP đã quy định việc công khai thông tin vi phạm và công khai việc khắc phục vi phạm pháp luật đất đai</w:t>
            </w:r>
          </w:p>
        </w:tc>
      </w:tr>
      <w:tr w:rsidR="002B416D" w:rsidRPr="002B416D" w14:paraId="4ADACC38"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1849B3B3"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5E7F8C87" w14:textId="4B069EAE"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Phú Thọ</w:t>
            </w:r>
          </w:p>
        </w:tc>
        <w:tc>
          <w:tcPr>
            <w:tcW w:w="1823" w:type="pct"/>
            <w:tcBorders>
              <w:top w:val="single" w:sz="4" w:space="0" w:color="000000"/>
              <w:left w:val="single" w:sz="4" w:space="0" w:color="000000"/>
              <w:bottom w:val="single" w:sz="4" w:space="0" w:color="000000"/>
              <w:right w:val="single" w:sz="4" w:space="0" w:color="000000"/>
            </w:tcBorders>
          </w:tcPr>
          <w:p w14:paraId="4DDAB295"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1. Tại khoản 4 Điều 3 của Nghị định số 123/2024/NĐ-CP ngày 04/10/2024 của Chính phủ quy định về xử phạt </w:t>
            </w:r>
            <w:r w:rsidRPr="002B416D">
              <w:rPr>
                <w:rFonts w:ascii="Times New Roman" w:hAnsi="Times New Roman"/>
                <w:color w:val="000000" w:themeColor="text1"/>
                <w:sz w:val="24"/>
                <w:szCs w:val="24"/>
              </w:rPr>
              <w:lastRenderedPageBreak/>
              <w:t xml:space="preserve">vi phạm hành chính trong lĩnh vực đất đai: </w:t>
            </w:r>
            <w:r w:rsidRPr="002B416D">
              <w:rPr>
                <w:rFonts w:ascii="Times New Roman" w:hAnsi="Times New Roman"/>
                <w:i/>
                <w:color w:val="000000" w:themeColor="text1"/>
                <w:sz w:val="24"/>
                <w:szCs w:val="24"/>
              </w:rPr>
              <w:t>“4. Hộ gia đình, cá nhân sử dụng đất trước ngày 15 tháng 10 năm 1993 mà chưa có văn bản xử lý vi phạm của cơ quan nhà nước có thẩm quyền trước ngày Luật Đất đai năm 2024 có hiệu lực thi hành thì không xử lý theo quy định tại Nghị định này”</w:t>
            </w:r>
            <w:r w:rsidRPr="002B416D">
              <w:rPr>
                <w:rFonts w:ascii="Times New Roman" w:hAnsi="Times New Roman"/>
                <w:color w:val="000000" w:themeColor="text1"/>
                <w:sz w:val="24"/>
                <w:szCs w:val="24"/>
              </w:rPr>
              <w:t xml:space="preserve">. Đề nghị quy định rõ cụm từ </w:t>
            </w:r>
            <w:r w:rsidRPr="002B416D">
              <w:rPr>
                <w:rFonts w:ascii="Times New Roman" w:hAnsi="Times New Roman"/>
                <w:i/>
                <w:color w:val="000000" w:themeColor="text1"/>
                <w:sz w:val="24"/>
                <w:szCs w:val="24"/>
              </w:rPr>
              <w:t>“Không xử lý theo quy định tại Nghị định này</w:t>
            </w:r>
            <w:r w:rsidRPr="002B416D">
              <w:rPr>
                <w:rFonts w:ascii="Times New Roman" w:hAnsi="Times New Roman"/>
                <w:color w:val="000000" w:themeColor="text1"/>
                <w:sz w:val="24"/>
                <w:szCs w:val="24"/>
              </w:rPr>
              <w:t>” có nghĩa không xử phạt vi phạm hành chính đối với trường hợp vi phạm về đất đai trước ngày 15/10/1993 hay phải xử lý theo quy định nào khác.</w:t>
            </w:r>
          </w:p>
          <w:p w14:paraId="3C8B7171"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2. Đề nghị bổ sung quy định cụ thể đối với trường hợp đã ban hành Quyết định xử phạt vi phạm hành chính (chỉ có hình thức xử phạt chính) nhưng chưa áp dụng biện pháp khắc phục hậu quả theo quy định tại thời điểm ban hành quyết định xử phạt. </w:t>
            </w:r>
          </w:p>
          <w:p w14:paraId="5E3F0137" w14:textId="20C18EAE"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Lý do: Theo quy định tại Luật Đất đối với các trường hợp vi phạm pháp luật về đất đai (trước thời điểm ngày 01/7/2014) mà được công</w:t>
            </w:r>
            <w:r w:rsidRPr="002B416D">
              <w:rPr>
                <w:rFonts w:ascii="Times New Roman" w:hAnsi="Times New Roman"/>
                <w:i/>
                <w:iCs/>
                <w:color w:val="000000" w:themeColor="text1"/>
                <w:sz w:val="24"/>
                <w:szCs w:val="24"/>
              </w:rPr>
              <w:t xml:space="preserve"> </w:t>
            </w:r>
            <w:r w:rsidRPr="002B416D">
              <w:rPr>
                <w:rFonts w:ascii="Times New Roman" w:hAnsi="Times New Roman"/>
                <w:color w:val="000000" w:themeColor="text1"/>
                <w:sz w:val="24"/>
                <w:szCs w:val="24"/>
              </w:rPr>
              <w:t>nhận quyền sử dụng đất thì phải được xử lý vi phạm hành chính (trong đó có biện pháp khắc phục hậu quả, thể hiện rõ được đăng ký đất đai, cấp</w:t>
            </w:r>
            <w:r w:rsidRPr="002B416D">
              <w:rPr>
                <w:rFonts w:ascii="Times New Roman" w:hAnsi="Times New Roman"/>
                <w:i/>
                <w:iCs/>
                <w:color w:val="000000" w:themeColor="text1"/>
                <w:sz w:val="24"/>
                <w:szCs w:val="24"/>
              </w:rPr>
              <w:t xml:space="preserve"> </w:t>
            </w:r>
            <w:r w:rsidRPr="002B416D">
              <w:rPr>
                <w:rFonts w:ascii="Times New Roman" w:hAnsi="Times New Roman"/>
                <w:color w:val="000000" w:themeColor="text1"/>
                <w:sz w:val="24"/>
                <w:szCs w:val="24"/>
              </w:rPr>
              <w:t>GCNQSD đất hay phải khôi phục lại tình trạng ban đầu). Một số Quyết định xử phạt vi phạm hành chính trước đây chưa áp dụng biện pháp khắc phục hậu quả nên không có cơ sở để xem xét việc công nhận, cấp GCNQSD đất và không đảm bảo việc xử lý vi phạm theo quy định của pháp luật)</w:t>
            </w:r>
          </w:p>
        </w:tc>
        <w:tc>
          <w:tcPr>
            <w:tcW w:w="1224" w:type="pct"/>
            <w:tcBorders>
              <w:top w:val="single" w:sz="4" w:space="0" w:color="000000"/>
              <w:left w:val="single" w:sz="4" w:space="0" w:color="000000"/>
              <w:bottom w:val="single" w:sz="4" w:space="0" w:color="000000"/>
              <w:right w:val="single" w:sz="4" w:space="0" w:color="000000"/>
            </w:tcBorders>
          </w:tcPr>
          <w:p w14:paraId="7C128EDF" w14:textId="77777777" w:rsidR="00C22CB7" w:rsidRPr="002B416D" w:rsidRDefault="00C22CB7" w:rsidP="00C22CB7">
            <w:pPr>
              <w:pStyle w:val="ListParagraph"/>
              <w:widowControl w:val="0"/>
              <w:spacing w:before="0" w:after="0"/>
              <w:ind w:left="36"/>
              <w:rPr>
                <w:rFonts w:eastAsia="Times New Roman"/>
                <w:color w:val="000000" w:themeColor="text1"/>
                <w:sz w:val="24"/>
                <w:szCs w:val="24"/>
                <w:lang w:val="en-US"/>
              </w:rPr>
            </w:pPr>
            <w:r w:rsidRPr="002B416D">
              <w:rPr>
                <w:rFonts w:eastAsia="Times New Roman"/>
                <w:color w:val="000000" w:themeColor="text1"/>
                <w:sz w:val="24"/>
                <w:szCs w:val="24"/>
                <w:lang w:val="en-US"/>
              </w:rPr>
              <w:lastRenderedPageBreak/>
              <w:t xml:space="preserve">1. Đối với trường hợp vi phạm hành chính trong lĩnh vực đất đai xảy ra </w:t>
            </w:r>
            <w:r w:rsidRPr="002B416D">
              <w:rPr>
                <w:rFonts w:eastAsia="Times New Roman"/>
                <w:color w:val="000000" w:themeColor="text1"/>
                <w:sz w:val="24"/>
                <w:szCs w:val="24"/>
                <w:lang w:val="en-US"/>
              </w:rPr>
              <w:lastRenderedPageBreak/>
              <w:t>trước ngày 15/10/1993 thì không bị xử phạt vi phạm hành chính</w:t>
            </w:r>
          </w:p>
          <w:p w14:paraId="321E8395" w14:textId="6E404125" w:rsidR="00C22CB7" w:rsidRPr="002B416D" w:rsidRDefault="00C22CB7" w:rsidP="00C22CB7">
            <w:pPr>
              <w:pStyle w:val="ListParagraph"/>
              <w:widowControl w:val="0"/>
              <w:spacing w:before="0" w:after="0"/>
              <w:ind w:left="36"/>
              <w:rPr>
                <w:rFonts w:eastAsia="Times New Roman"/>
                <w:color w:val="000000" w:themeColor="text1"/>
                <w:sz w:val="24"/>
                <w:szCs w:val="24"/>
              </w:rPr>
            </w:pPr>
            <w:r w:rsidRPr="002B416D">
              <w:rPr>
                <w:rFonts w:eastAsia="Times New Roman"/>
                <w:color w:val="000000" w:themeColor="text1"/>
                <w:sz w:val="24"/>
                <w:szCs w:val="24"/>
                <w:lang w:val="en-US"/>
              </w:rPr>
              <w:t>2. Tại điểm a khoản 1 Điều 3 Luật Xử lý vi phạm hành chính đã quy định “mọi hành vi vi phạm hành chính phải được phát hiện, ngăn chặn kịp thời và phải bị xử lý nghiêm minh, mọi hậu quả do hành vi vi phạm hành chính gây ra phải được khắc phục theo đúng quy định của pháp luật”. Do đó, quyết định xử phạt vi phạm hành chính ban  hành còn thiếu, chưa đầy đủ các nội dung theo quy định thì phải sửa đổi, bổ sung để thực hiện.</w:t>
            </w:r>
          </w:p>
        </w:tc>
      </w:tr>
      <w:tr w:rsidR="002B416D" w:rsidRPr="002B416D" w14:paraId="6B06E65E"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21F4F308"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4D1C3194" w14:textId="4C98C38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Tuyên  Quang</w:t>
            </w:r>
          </w:p>
        </w:tc>
        <w:tc>
          <w:tcPr>
            <w:tcW w:w="1823" w:type="pct"/>
            <w:tcBorders>
              <w:top w:val="single" w:sz="4" w:space="0" w:color="000000"/>
              <w:left w:val="single" w:sz="4" w:space="0" w:color="000000"/>
              <w:bottom w:val="single" w:sz="4" w:space="0" w:color="000000"/>
              <w:right w:val="single" w:sz="4" w:space="0" w:color="000000"/>
            </w:tcBorders>
          </w:tcPr>
          <w:p w14:paraId="4DA6D308" w14:textId="1A915CBD"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Đề nghị xác định cụ thể đối với hành vi vi phạm gây cản trở, khó khăn cho việc sử dụng đất của người khác theo quy định tại Điều 15; việc sử dụng đất trong ranh </w:t>
            </w:r>
            <w:r w:rsidRPr="002B416D">
              <w:rPr>
                <w:rFonts w:ascii="Times New Roman" w:hAnsi="Times New Roman"/>
                <w:color w:val="000000" w:themeColor="text1"/>
                <w:sz w:val="24"/>
                <w:szCs w:val="24"/>
              </w:rPr>
              <w:lastRenderedPageBreak/>
              <w:t>giới thửa đất của mình mà bị xử lý vi phạm về hành vi này là chưa đảm bảo tính thuyết phục đối với cá nhân, tổ chức vi phạm</w:t>
            </w:r>
          </w:p>
        </w:tc>
        <w:tc>
          <w:tcPr>
            <w:tcW w:w="1224" w:type="pct"/>
            <w:tcBorders>
              <w:top w:val="single" w:sz="4" w:space="0" w:color="000000"/>
              <w:left w:val="single" w:sz="4" w:space="0" w:color="000000"/>
              <w:bottom w:val="single" w:sz="4" w:space="0" w:color="000000"/>
              <w:right w:val="single" w:sz="4" w:space="0" w:color="000000"/>
            </w:tcBorders>
          </w:tcPr>
          <w:p w14:paraId="13FAB2B3" w14:textId="6802380E"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 xml:space="preserve">Việc xử phạt vi phạm hành chính đối với hành vi này là kế thừa các quy định về xử phạt vi phạm hành chính </w:t>
            </w:r>
            <w:r w:rsidRPr="002B416D">
              <w:rPr>
                <w:rFonts w:ascii="Times New Roman" w:eastAsia="Times New Roman" w:hAnsi="Times New Roman"/>
                <w:color w:val="000000" w:themeColor="text1"/>
                <w:sz w:val="24"/>
                <w:szCs w:val="24"/>
              </w:rPr>
              <w:lastRenderedPageBreak/>
              <w:t>trong lĩnh vực đất đai qua các thời kỳ; do đó, đề nghị giữ nguyên như quy định hiện hành</w:t>
            </w:r>
          </w:p>
        </w:tc>
      </w:tr>
      <w:tr w:rsidR="002B416D" w:rsidRPr="002B416D" w14:paraId="3A58C838"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47090EE0"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5D227AA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Nghệ An</w:t>
            </w:r>
          </w:p>
          <w:p w14:paraId="418C71B4" w14:textId="029CF4AA"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tc>
        <w:tc>
          <w:tcPr>
            <w:tcW w:w="1823" w:type="pct"/>
            <w:tcBorders>
              <w:top w:val="single" w:sz="4" w:space="0" w:color="000000"/>
              <w:left w:val="single" w:sz="4" w:space="0" w:color="000000"/>
              <w:bottom w:val="single" w:sz="4" w:space="0" w:color="000000"/>
              <w:right w:val="single" w:sz="4" w:space="0" w:color="000000"/>
            </w:tcBorders>
          </w:tcPr>
          <w:p w14:paraId="17E52EC3" w14:textId="05DAF83C" w:rsidR="00C22CB7" w:rsidRPr="002B416D" w:rsidRDefault="00C22CB7" w:rsidP="00C22CB7">
            <w:pPr>
              <w:spacing w:after="0" w:line="240" w:lineRule="auto"/>
              <w:jc w:val="both"/>
              <w:rPr>
                <w:rFonts w:ascii="Times New Roman" w:hAnsi="Times New Roman"/>
                <w:b/>
                <w:bCs/>
                <w:i/>
                <w:iCs/>
                <w:color w:val="000000" w:themeColor="text1"/>
                <w:sz w:val="24"/>
                <w:szCs w:val="24"/>
              </w:rPr>
            </w:pPr>
            <w:r w:rsidRPr="002B416D">
              <w:rPr>
                <w:rFonts w:ascii="Times New Roman" w:hAnsi="Times New Roman"/>
                <w:color w:val="000000" w:themeColor="text1"/>
                <w:sz w:val="24"/>
                <w:szCs w:val="24"/>
              </w:rPr>
              <w:t>1. Đề nghị s</w:t>
            </w:r>
            <w:r w:rsidRPr="002B416D">
              <w:rPr>
                <w:rFonts w:ascii="Times New Roman" w:hAnsi="Times New Roman"/>
                <w:color w:val="000000" w:themeColor="text1"/>
                <w:sz w:val="24"/>
                <w:szCs w:val="24"/>
                <w:lang w:val="vi-VN"/>
              </w:rPr>
              <w:t>ửa đổi, bổ sung Khoản 4, Điều 3</w:t>
            </w: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Người sử dụng đất đã có hành vi vi phạm hành chính trước ngày 15/10/1993 mà không có văn bản xử lý vi phạm của cơ quan nhà nước có thẩm quyền trước ngày Luật Đất đai có hiệu lực thi hành thì không tiến hành xử phạt vi phạm hành chính theo Nghị đình này</w:t>
            </w:r>
            <w:r w:rsidRPr="002B416D">
              <w:rPr>
                <w:rFonts w:ascii="Times New Roman" w:hAnsi="Times New Roman"/>
                <w:color w:val="000000" w:themeColor="text1"/>
                <w:sz w:val="24"/>
                <w:szCs w:val="24"/>
              </w:rPr>
              <w:t xml:space="preserve">. Cụ thể: </w:t>
            </w:r>
            <w:r w:rsidRPr="002B416D">
              <w:rPr>
                <w:rFonts w:ascii="Times New Roman" w:hAnsi="Times New Roman"/>
                <w:b/>
                <w:bCs/>
                <w:i/>
                <w:iCs/>
                <w:color w:val="000000" w:themeColor="text1"/>
                <w:sz w:val="24"/>
                <w:szCs w:val="24"/>
              </w:rPr>
              <w:t>“Hộ gia đình, cá nhân sử dụng đất trước ngày 15 tháng 10 năm 1993 mà chưa có văn bản xử lý vi phạm của cơ quan nhà nước có thẩm quyền trước ngày </w:t>
            </w:r>
            <w:bookmarkStart w:id="8" w:name="tvpllink_spowirtlzs_1"/>
            <w:r w:rsidRPr="002B416D">
              <w:rPr>
                <w:rFonts w:ascii="Times New Roman" w:hAnsi="Times New Roman"/>
                <w:b/>
                <w:bCs/>
                <w:i/>
                <w:iCs/>
                <w:color w:val="000000" w:themeColor="text1"/>
                <w:sz w:val="24"/>
                <w:szCs w:val="24"/>
              </w:rPr>
              <w:fldChar w:fldCharType="begin"/>
            </w:r>
            <w:r w:rsidRPr="002B416D">
              <w:rPr>
                <w:rFonts w:ascii="Times New Roman" w:hAnsi="Times New Roman"/>
                <w:b/>
                <w:bCs/>
                <w:i/>
                <w:iCs/>
                <w:color w:val="000000" w:themeColor="text1"/>
                <w:sz w:val="24"/>
                <w:szCs w:val="24"/>
              </w:rPr>
              <w:instrText>HYPERLINK "https://thuvienphapluat.vn/van-ban/Bat-dong-san/Luat-Dat-dai-2024-31-2024-QH15-523642.aspx" \t "_blank"</w:instrText>
            </w:r>
            <w:r w:rsidRPr="002B416D">
              <w:rPr>
                <w:rFonts w:ascii="Times New Roman" w:hAnsi="Times New Roman"/>
                <w:b/>
                <w:bCs/>
                <w:i/>
                <w:iCs/>
                <w:color w:val="000000" w:themeColor="text1"/>
                <w:sz w:val="24"/>
                <w:szCs w:val="24"/>
              </w:rPr>
              <w:fldChar w:fldCharType="separate"/>
            </w:r>
            <w:r w:rsidRPr="002B416D">
              <w:rPr>
                <w:rStyle w:val="Hyperlink"/>
                <w:rFonts w:ascii="Times New Roman" w:hAnsi="Times New Roman"/>
                <w:b/>
                <w:bCs/>
                <w:i/>
                <w:iCs/>
                <w:color w:val="000000" w:themeColor="text1"/>
                <w:sz w:val="24"/>
                <w:szCs w:val="24"/>
              </w:rPr>
              <w:t>Luật Đất đai năm 2024</w:t>
            </w:r>
            <w:r w:rsidRPr="002B416D">
              <w:rPr>
                <w:rFonts w:ascii="Times New Roman" w:hAnsi="Times New Roman"/>
                <w:b/>
                <w:bCs/>
                <w:i/>
                <w:iCs/>
                <w:color w:val="000000" w:themeColor="text1"/>
                <w:sz w:val="24"/>
                <w:szCs w:val="24"/>
              </w:rPr>
              <w:fldChar w:fldCharType="end"/>
            </w:r>
            <w:bookmarkEnd w:id="8"/>
            <w:r w:rsidRPr="002B416D">
              <w:rPr>
                <w:rFonts w:ascii="Times New Roman" w:hAnsi="Times New Roman"/>
                <w:b/>
                <w:bCs/>
                <w:i/>
                <w:iCs/>
                <w:color w:val="000000" w:themeColor="text1"/>
                <w:sz w:val="24"/>
                <w:szCs w:val="24"/>
              </w:rPr>
              <w:t> có hiệu lực thi hành thì không xử lý theo quy định tại Nghị định này.”</w:t>
            </w:r>
          </w:p>
          <w:p w14:paraId="4E3FA097" w14:textId="77777777" w:rsidR="00C22CB7" w:rsidRPr="002B416D" w:rsidRDefault="00C22CB7" w:rsidP="00C22CB7">
            <w:pPr>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w:t>
            </w:r>
            <w:r w:rsidRPr="002B416D">
              <w:rPr>
                <w:rFonts w:ascii="Times New Roman" w:hAnsi="Times New Roman"/>
                <w:color w:val="000000" w:themeColor="text1"/>
                <w:sz w:val="24"/>
                <w:szCs w:val="24"/>
                <w:lang w:val="vi-VN"/>
              </w:rPr>
              <w:t>Lý do sửa đổi, bổ sung: Theo quy định của Luật Đất đai năm 2024 thì người sử dụng đất, bao gồm tổ chức, hộ gia đình cá nhân; thực tế có tổ chức sử dụng đất trước ngày 15/10/1993 do giao đất, cấp đất không có giấy tờ về quyền sử dụng đất (do công tác quản lý đất đai trước thời điểm này chưa có quy định thủ tục về giao đất, cấp đất và nhu cầu sử dụng đất của doanh nghiệp, nông lâm trường, đơn vị sự nghiệp của nhà nước,...).</w:t>
            </w:r>
          </w:p>
          <w:p w14:paraId="6CB96614" w14:textId="55B31298" w:rsidR="00C22CB7" w:rsidRPr="002B416D" w:rsidRDefault="00C22CB7" w:rsidP="00C22CB7">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b/>
                <w:bCs/>
                <w:i/>
                <w:iCs/>
                <w:color w:val="000000" w:themeColor="text1"/>
                <w:sz w:val="24"/>
                <w:szCs w:val="24"/>
                <w:lang w:val="vi-VN"/>
              </w:rPr>
            </w:pPr>
            <w:r w:rsidRPr="002B416D">
              <w:rPr>
                <w:rFonts w:ascii="Times New Roman" w:hAnsi="Times New Roman"/>
                <w:color w:val="000000" w:themeColor="text1"/>
                <w:sz w:val="24"/>
                <w:szCs w:val="24"/>
              </w:rPr>
              <w:t xml:space="preserve">2. </w:t>
            </w:r>
            <w:r w:rsidRPr="002B416D">
              <w:rPr>
                <w:rFonts w:ascii="Times New Roman" w:eastAsia="Times New Roman" w:hAnsi="Times New Roman"/>
                <w:color w:val="000000" w:themeColor="text1"/>
                <w:sz w:val="24"/>
                <w:szCs w:val="24"/>
                <w:lang w:val="vi-VN"/>
              </w:rPr>
              <w:t>Bổ sung Khoản 7, Điều 13</w:t>
            </w:r>
            <w:r w:rsidRPr="002B416D">
              <w:rPr>
                <w:rFonts w:ascii="Times New Roman" w:eastAsia="Times New Roman" w:hAnsi="Times New Roman"/>
                <w:color w:val="000000" w:themeColor="text1"/>
                <w:sz w:val="24"/>
                <w:szCs w:val="24"/>
              </w:rPr>
              <w:t xml:space="preserve">: </w:t>
            </w:r>
            <w:r w:rsidRPr="002B416D">
              <w:rPr>
                <w:rFonts w:ascii="Times New Roman" w:eastAsia="Times New Roman" w:hAnsi="Times New Roman"/>
                <w:color w:val="000000" w:themeColor="text1"/>
                <w:sz w:val="24"/>
                <w:szCs w:val="24"/>
                <w:lang w:val="vi-VN"/>
              </w:rPr>
              <w:t xml:space="preserve">Hành vi lấn đất hoặc chiếm đất quốc phòng, đất an ninh. Cụ thể: </w:t>
            </w:r>
            <w:r w:rsidRPr="002B416D">
              <w:rPr>
                <w:rFonts w:ascii="Times New Roman" w:eastAsia="Times New Roman" w:hAnsi="Times New Roman"/>
                <w:b/>
                <w:bCs/>
                <w:i/>
                <w:iCs/>
                <w:color w:val="000000" w:themeColor="text1"/>
                <w:sz w:val="24"/>
                <w:szCs w:val="24"/>
                <w:lang w:val="vi-VN"/>
              </w:rPr>
              <w:t xml:space="preserve">“Hành vi lấn đất hoặc chiếm đất thuộc hành lang bảo vệ an toàn công trình, khu vực; đất xây dựng các công trình, khu vực có hành lang bảo vệ an toàn; đất trụ sở làm việc và cơ sở hoạt động sự nghiệp của cơ quan, tổ chức theo quy định của pháp luật về quản lý, sử dụng </w:t>
            </w:r>
            <w:r w:rsidRPr="002B416D">
              <w:rPr>
                <w:rFonts w:ascii="Times New Roman" w:eastAsia="Times New Roman" w:hAnsi="Times New Roman"/>
                <w:b/>
                <w:bCs/>
                <w:i/>
                <w:iCs/>
                <w:color w:val="000000" w:themeColor="text1"/>
                <w:sz w:val="24"/>
                <w:szCs w:val="24"/>
                <w:lang w:val="vi-VN"/>
              </w:rPr>
              <w:lastRenderedPageBreak/>
              <w:t>tài sản công thì hình thức và mức xử phạt theo quy định của pháp luật về xử phạt vi phạm hành chính trong lĩnh vực chuyên ngành. Trường hợp pháp luật chuyên ngành không quy định xử phạt thì xử phạt theo Nghị định này.”</w:t>
            </w:r>
          </w:p>
          <w:p w14:paraId="19073587" w14:textId="77777777" w:rsidR="00C22CB7" w:rsidRPr="002B416D" w:rsidRDefault="00C22CB7" w:rsidP="00C22CB7">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Lý do bổ sung: Do xử phạt trong lĩnh vực quốc phòng, an ninh đã có quy định xử phạt về hành vi lấn đất hoặc chiếm đất quốc phòng, đặc thù lĩnh vực quốc phòng, an ninh.</w:t>
            </w:r>
          </w:p>
          <w:p w14:paraId="0729BBD7" w14:textId="77777777" w:rsidR="00C22CB7" w:rsidRPr="002B416D" w:rsidRDefault="00C22CB7" w:rsidP="00C22CB7">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olor w:val="000000" w:themeColor="text1"/>
                <w:sz w:val="24"/>
                <w:szCs w:val="24"/>
                <w:lang w:val="vi-VN"/>
              </w:rPr>
            </w:pPr>
          </w:p>
          <w:p w14:paraId="67AA3B9F" w14:textId="09298605" w:rsidR="00C22CB7" w:rsidRPr="002B416D" w:rsidRDefault="00C22CB7" w:rsidP="00C22CB7">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 xml:space="preserve">3. </w:t>
            </w:r>
            <w:r w:rsidRPr="002B416D">
              <w:rPr>
                <w:rFonts w:ascii="Times New Roman" w:hAnsi="Times New Roman"/>
                <w:color w:val="000000" w:themeColor="text1"/>
                <w:sz w:val="24"/>
                <w:szCs w:val="24"/>
                <w:lang w:val="vi-VN"/>
              </w:rPr>
              <w:t xml:space="preserve">Theo quy định tại Khoản 1, Điều 13 của Nghị định số 123/2024/NĐ-CP ngày 04/10/2024 của Chính phủ quy định về xử phạt vi phạm hành chính trong lĩnh vực đất đai thì hành vi lấn hoặc chiếm đất do cơ quan Nhà nước quản lý chỉ bị xử lý khi thửa đất đó được thể hiện trong hồ sơ địa chính thuộc địa giới hành chính cấp xã hoặc có Văn bản giao đất để quản lý. </w:t>
            </w:r>
          </w:p>
          <w:p w14:paraId="7F06A84F" w14:textId="2385DBCC" w:rsidR="00C22CB7" w:rsidRPr="002B416D" w:rsidRDefault="00C22CB7" w:rsidP="00C22CB7">
            <w:pPr>
              <w:spacing w:after="0" w:line="240" w:lineRule="auto"/>
              <w:ind w:firstLine="709"/>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Tuy nhiên, thực tiễn cho thấy có nhiều trường hợp lấn, chiếm đất đã được chủ sử dụng đất và cộng đồng dân cư thừa nhận, nhưng địa phương không còn lưu giữ đầy đủ hồ sơ theo quy định, dẫn đến UBND cấp xã không có căn cứ pháp lý để xử lý vi phạm. Vì vậy, đề nghị cho phép áp dụng xử lý vi phạm đối với hành vi lấn, chiếm đất do cơ quan, tổ chức của Nhà nước quản lý trong trường hợp không còn hồ sơ lưu trữ, nhưng có xác nhận thống nhất của chủ sử dụng đất và cộng đồng dân cư về việc lấn, chiếm đất.</w:t>
            </w:r>
          </w:p>
          <w:p w14:paraId="0006E032" w14:textId="77777777" w:rsidR="00C22CB7" w:rsidRPr="002B416D" w:rsidRDefault="00C22CB7" w:rsidP="00C22CB7">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 xml:space="preserve">4. Đề nghị bổ sung Khoản 1 Điều 27, Nghị định: Giấy chứng nhận quyền sử dụng đất và quyền sở hữu tài sản gắn liền với đất;  </w:t>
            </w:r>
          </w:p>
          <w:p w14:paraId="76B9A27B" w14:textId="78B62DC5" w:rsidR="00C22CB7" w:rsidRPr="002B416D" w:rsidRDefault="00C22CB7" w:rsidP="00C22CB7">
            <w:pPr>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lang w:val="vi-VN"/>
              </w:rPr>
              <w:lastRenderedPageBreak/>
              <w:t>Bổ sung Khoản 4, Điều 27, Nghị định: Hủy Giấy chứng nhận quyền sử dụng đất và quyền sở hữu tài sản gắn liền với đất. Lý do: Giấy chứng nhận quyền sử dụng đất và quyền sở hữu tài sản gắn liền với đất có thể do người được cấp có hành vi có ý tẩy xóa vì nục đích đưa lại lợi ích cho người sử dụng đất (tẩy xóa diện tích được cấp, loại đất nên cần phải xử phạt và hủy Giấy chứng nhận đã cấp.</w:t>
            </w:r>
          </w:p>
          <w:p w14:paraId="43F2E76C" w14:textId="12581DFD" w:rsidR="00C22CB7" w:rsidRPr="002B416D" w:rsidRDefault="00C22CB7" w:rsidP="00C22CB7">
            <w:pPr>
              <w:spacing w:after="0" w:line="240" w:lineRule="auto"/>
              <w:jc w:val="both"/>
              <w:rPr>
                <w:rFonts w:ascii="Times New Roman" w:hAnsi="Times New Roman"/>
                <w:color w:val="000000" w:themeColor="text1"/>
                <w:sz w:val="24"/>
                <w:szCs w:val="24"/>
                <w:lang w:val="vi-VN"/>
              </w:rPr>
            </w:pPr>
            <w:r w:rsidRPr="002B416D">
              <w:rPr>
                <w:rFonts w:ascii="Times New Roman" w:hAnsi="Times New Roman"/>
                <w:color w:val="000000" w:themeColor="text1"/>
                <w:sz w:val="24"/>
                <w:szCs w:val="24"/>
                <w:lang w:val="vi-VN"/>
              </w:rPr>
              <w:t>5. Đề nghị bổ sung Khoản 2, Khoản 3, Điều 30 và Điều 31 về thẩm quyền: Hủy Giấy chứng nhận quyền sử dụng đất và quyền sở hữu tài sản gắn liền với đất. Lý do: Chưa có quy định về thẩm quyền hủy Giấy chứng nhận quyền sử dụng đất và quyền sở hữu tài sản gắn liền với đất khi Giấy chứng nhận quyền sử dụng đất bị tẩy xóa, cấp phần diện tích đã lấn hoặc chiếm đất.</w:t>
            </w:r>
          </w:p>
        </w:tc>
        <w:tc>
          <w:tcPr>
            <w:tcW w:w="1224" w:type="pct"/>
            <w:tcBorders>
              <w:top w:val="single" w:sz="4" w:space="0" w:color="000000"/>
              <w:left w:val="single" w:sz="4" w:space="0" w:color="000000"/>
              <w:bottom w:val="single" w:sz="4" w:space="0" w:color="000000"/>
              <w:right w:val="single" w:sz="4" w:space="0" w:color="000000"/>
            </w:tcBorders>
          </w:tcPr>
          <w:p w14:paraId="767A2D75" w14:textId="7A5A1A22"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rPr>
              <w:lastRenderedPageBreak/>
              <w:t>1. Đối với các hành vi vi phạm pháp luật đất đai trước ngày 15/10/1993 mà chưa có văn bản xử lý vi phạm của cơ quan nhà nước có thẩm quyền trước ngày </w:t>
            </w:r>
            <w:hyperlink r:id="rId12" w:tgtFrame="_blank" w:history="1">
              <w:r w:rsidRPr="002B416D">
                <w:rPr>
                  <w:rFonts w:ascii="Times New Roman" w:eastAsia="Times New Roman" w:hAnsi="Times New Roman"/>
                  <w:color w:val="000000" w:themeColor="text1"/>
                  <w:sz w:val="24"/>
                  <w:szCs w:val="24"/>
                </w:rPr>
                <w:t>Luật Đất đai năm 2024</w:t>
              </w:r>
            </w:hyperlink>
            <w:r w:rsidRPr="002B416D">
              <w:rPr>
                <w:rFonts w:ascii="Times New Roman" w:eastAsia="Times New Roman" w:hAnsi="Times New Roman"/>
                <w:color w:val="000000" w:themeColor="text1"/>
                <w:sz w:val="24"/>
                <w:szCs w:val="24"/>
              </w:rPr>
              <w:t> có hiệu lực thi hành thì không xử phạt vi phạm hành chính trong lĩnh vực đất đai</w:t>
            </w:r>
          </w:p>
          <w:p w14:paraId="45E1192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1183131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2F586DD1"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4DD243A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6CE0A32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42BCDAC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69597F23"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6B524D61" w14:textId="1C50380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 xml:space="preserve">2. Giải trình: Tại khoản 7 Điều 13 đã quy định “… Trường hợp pháp luật chuyên ngành không quy định xử phạt thì xử phạt theo Nghị định này”. </w:t>
            </w:r>
          </w:p>
          <w:p w14:paraId="4F6F77E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r w:rsidRPr="002B416D">
              <w:rPr>
                <w:rFonts w:ascii="Times New Roman" w:eastAsia="Times New Roman" w:hAnsi="Times New Roman"/>
                <w:color w:val="000000" w:themeColor="text1"/>
                <w:sz w:val="24"/>
                <w:szCs w:val="24"/>
                <w:lang w:val="vi-VN"/>
              </w:rPr>
              <w:t>Tại khoản 1 Điều 13 cũng đã quy định “Hành vi lấn đất hoặc chiếm đất do cơ quan, tổ chức của Nhà nước đã quản lý…”</w:t>
            </w:r>
          </w:p>
          <w:p w14:paraId="3B4E9B5C" w14:textId="14C5AFD1"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lang w:val="vi-VN"/>
              </w:rPr>
              <w:t xml:space="preserve"> Do đó không cần phải quy định cụ thể đối với hành vi lấn chiếm đất quốc phòng, an ninh.</w:t>
            </w:r>
          </w:p>
          <w:p w14:paraId="47A7917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p>
          <w:p w14:paraId="059E851A"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14ADE60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5B80F3B7"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4E53B6F9"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0284EFC2" w14:textId="0BD5B62D"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3. Việc xác định hành vi vi phạm phải do người có thẩm quyền xử phạt chứng minh trên cơ sở hồ sơ, tài liệu có liên quan làm căn cứ để xác định hành vi vi phạm; trường hợp không chứng minh được hành vi vi phạm thì không có cơ sở để xử phạt</w:t>
            </w:r>
          </w:p>
          <w:p w14:paraId="18E8E338"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6FFE50F5"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3A536D4C"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42E82075"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3EBEE515"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5CC12884"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1607AC4E"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5F4E171B"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4607CBD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p>
          <w:p w14:paraId="6A540EB2" w14:textId="779453DC" w:rsidR="00C22CB7" w:rsidRPr="002B416D" w:rsidRDefault="00C22CB7" w:rsidP="00C22CB7">
            <w:pPr>
              <w:widowControl w:val="0"/>
              <w:spacing w:after="0" w:line="240" w:lineRule="auto"/>
              <w:jc w:val="both"/>
              <w:rPr>
                <w:rFonts w:ascii="Times New Roman" w:eastAsia="Times New Roman" w:hAnsi="Times New Roman"/>
                <w:color w:val="000000" w:themeColor="text1"/>
                <w:spacing w:val="-6"/>
                <w:sz w:val="24"/>
                <w:szCs w:val="24"/>
              </w:rPr>
            </w:pPr>
            <w:r w:rsidRPr="002B416D">
              <w:rPr>
                <w:rFonts w:ascii="Times New Roman" w:eastAsia="Times New Roman" w:hAnsi="Times New Roman"/>
                <w:color w:val="000000" w:themeColor="text1"/>
                <w:sz w:val="24"/>
                <w:szCs w:val="24"/>
              </w:rPr>
              <w:t xml:space="preserve">4. Tại khoản 1 Điều 27 Nghị định số 123/2024/NĐ-CP chỉ quy định về giấy tờ, chứng từ trong việc sử dụng </w:t>
            </w:r>
            <w:r w:rsidRPr="002B416D">
              <w:rPr>
                <w:rFonts w:ascii="Times New Roman" w:eastAsia="Times New Roman" w:hAnsi="Times New Roman"/>
                <w:color w:val="000000" w:themeColor="text1"/>
                <w:spacing w:val="-6"/>
                <w:sz w:val="24"/>
                <w:szCs w:val="24"/>
              </w:rPr>
              <w:t>đất; không quy định về Giấy chứng nhận; do đó, đề nghị giữ nguyên như quy định hiện hành. Đồng thời, sửa đổi khoản 4 Điều 1 của dự thảo Nghị định (sửa đổi khoản 5 Điều 27 Nghị định số 123/2024/NĐ-CP) theo hướng:</w:t>
            </w:r>
          </w:p>
          <w:p w14:paraId="7D15F74F" w14:textId="23A55CE8" w:rsidR="00C22CB7" w:rsidRPr="002B416D" w:rsidRDefault="00C22CB7" w:rsidP="00C22CB7">
            <w:pPr>
              <w:spacing w:after="0" w:line="240" w:lineRule="auto"/>
              <w:ind w:firstLine="567"/>
              <w:jc w:val="both"/>
              <w:rPr>
                <w:rFonts w:ascii="Times New Roman" w:eastAsia="Times New Roman" w:hAnsi="Times New Roman"/>
                <w:i/>
                <w:color w:val="000000" w:themeColor="text1"/>
                <w:sz w:val="24"/>
                <w:szCs w:val="24"/>
              </w:rPr>
            </w:pPr>
            <w:r w:rsidRPr="002B416D">
              <w:rPr>
                <w:rFonts w:ascii="Times New Roman" w:eastAsia="Times New Roman" w:hAnsi="Times New Roman"/>
                <w:i/>
                <w:color w:val="000000" w:themeColor="text1"/>
                <w:sz w:val="24"/>
                <w:szCs w:val="24"/>
              </w:rPr>
              <w:lastRenderedPageBreak/>
              <w:t>“a) Buộc thực hiện lại thủ tục hành chính về đất đai theo quy định đối với các trường hợp quy định tại khoản 1 và 2 Điều này;”</w:t>
            </w:r>
          </w:p>
          <w:p w14:paraId="58A4FCB0" w14:textId="22CBE629"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5. </w:t>
            </w:r>
            <w:r w:rsidRPr="002B416D">
              <w:rPr>
                <w:rFonts w:ascii="Times New Roman" w:eastAsia="Times New Roman" w:hAnsi="Times New Roman"/>
                <w:color w:val="000000" w:themeColor="text1"/>
                <w:sz w:val="24"/>
                <w:szCs w:val="24"/>
                <w:lang w:val="vi-VN"/>
              </w:rPr>
              <w:t>Tại Điều 30 và Điều 31 quy định về thẩm quyền x</w:t>
            </w:r>
            <w:r w:rsidRPr="002B416D">
              <w:rPr>
                <w:rFonts w:ascii="Times New Roman" w:eastAsia="Times New Roman" w:hAnsi="Times New Roman"/>
                <w:color w:val="000000" w:themeColor="text1"/>
                <w:sz w:val="24"/>
                <w:szCs w:val="24"/>
              </w:rPr>
              <w:t>ử</w:t>
            </w:r>
            <w:r w:rsidRPr="002B416D">
              <w:rPr>
                <w:rFonts w:ascii="Times New Roman" w:eastAsia="Times New Roman" w:hAnsi="Times New Roman"/>
                <w:color w:val="000000" w:themeColor="text1"/>
                <w:sz w:val="24"/>
                <w:szCs w:val="24"/>
                <w:lang w:val="vi-VN"/>
              </w:rPr>
              <w:t xml:space="preserve"> phạt vi phạm hành chính trong lĩnh vực đất đai. Việc hủy Giấy chứng nhận đã được quy định tại Điều 152 Luật Đất đai và văn bản hướng dẫn thi hành</w:t>
            </w:r>
            <w:r w:rsidRPr="002B416D">
              <w:rPr>
                <w:rFonts w:ascii="Times New Roman" w:eastAsia="Times New Roman" w:hAnsi="Times New Roman"/>
                <w:color w:val="000000" w:themeColor="text1"/>
                <w:sz w:val="24"/>
                <w:szCs w:val="24"/>
              </w:rPr>
              <w:t>.</w:t>
            </w:r>
          </w:p>
        </w:tc>
      </w:tr>
      <w:tr w:rsidR="002B416D" w:rsidRPr="002B416D" w14:paraId="4E0D3017"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7BA72787"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56A4535D" w14:textId="772B263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Tỉnh Bắc Ninh</w:t>
            </w:r>
          </w:p>
        </w:tc>
        <w:tc>
          <w:tcPr>
            <w:tcW w:w="1823" w:type="pct"/>
            <w:tcBorders>
              <w:top w:val="single" w:sz="4" w:space="0" w:color="000000"/>
              <w:left w:val="single" w:sz="4" w:space="0" w:color="000000"/>
              <w:bottom w:val="single" w:sz="4" w:space="0" w:color="000000"/>
              <w:right w:val="single" w:sz="4" w:space="0" w:color="000000"/>
            </w:tcBorders>
          </w:tcPr>
          <w:p w14:paraId="511ABA5F" w14:textId="204D4EC3"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 1. Đề nghị xem xét cụm từ được sửa đổi tại điểm c, điểm g khoản 1 Điều 1 của dự thảo.</w:t>
            </w:r>
          </w:p>
          <w:p w14:paraId="791EF138" w14:textId="16902C0B"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hAnsi="Times New Roman"/>
                <w:color w:val="000000" w:themeColor="text1"/>
                <w:sz w:val="24"/>
                <w:szCs w:val="24"/>
              </w:rPr>
              <w:t xml:space="preserve">2. Đối với biện pháp khắc phục hậu quả quy định từ Điều 8 đến Điều 14 Nghị định số 123/2024/NĐ-CP, đề nghị cơ quan chủ trì soạn thảo nghiên cứu quy định theo hướng tăng mức phạt tiền đồng thời buộc đăng ký đất đai, cấp GCNQSDĐ đối với các trường hợp đủ điều kiện cấp GCNQSDĐ đối với hộ gia đình, cá nhân; buộc hoàn thiện hồ sơ giao đất, thuê đất của các tổ chức đối với các trường hợp đủ điều kiện giao đất hoặc cho thuê đất để vẫn đảm bảo đủ sức răn đe nhưng tránh gây lãng phí nguồn lực (theo quy định hiện nay, thực hiện biện pháp khắc phục hậu quả: Buộc khôi phục lại tình trạng ban đầu của đất trước khi vi phạm đối với một số trường </w:t>
            </w:r>
            <w:r w:rsidRPr="002B416D">
              <w:rPr>
                <w:rFonts w:ascii="Times New Roman" w:hAnsi="Times New Roman"/>
                <w:color w:val="000000" w:themeColor="text1"/>
                <w:sz w:val="24"/>
                <w:szCs w:val="24"/>
              </w:rPr>
              <w:lastRenderedPageBreak/>
              <w:t xml:space="preserve">hợp nêu trên là tháo dỡ công trình vi phạm, vận chuyển đất san lấp ra khỏi diện tích vi phạm… sau đó hoàn thiện các hồ sơ đất đai xong lại tiếp tục xây dựng lại, đổ đất san lấp lại…. gây lãng phí nguồn lực của người dân và doanh nghiệp). </w:t>
            </w:r>
          </w:p>
        </w:tc>
        <w:tc>
          <w:tcPr>
            <w:tcW w:w="1224" w:type="pct"/>
            <w:tcBorders>
              <w:top w:val="single" w:sz="4" w:space="0" w:color="000000"/>
              <w:left w:val="single" w:sz="4" w:space="0" w:color="000000"/>
              <w:bottom w:val="single" w:sz="4" w:space="0" w:color="000000"/>
              <w:right w:val="single" w:sz="4" w:space="0" w:color="000000"/>
            </w:tcBorders>
          </w:tcPr>
          <w:p w14:paraId="33F65EFD"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1. Tiếp thu, rà soát để hoàn thiện dự thảo Nghị định</w:t>
            </w:r>
          </w:p>
          <w:p w14:paraId="739E275C" w14:textId="77777777" w:rsidR="00C22CB7" w:rsidRPr="002B416D" w:rsidRDefault="00C22CB7" w:rsidP="00C22CB7">
            <w:pPr>
              <w:widowControl w:val="0"/>
              <w:spacing w:after="0" w:line="240" w:lineRule="auto"/>
              <w:jc w:val="both"/>
              <w:rPr>
                <w:rFonts w:ascii="Times New Roman" w:hAnsi="Times New Roman"/>
                <w:color w:val="000000" w:themeColor="text1"/>
                <w:sz w:val="24"/>
                <w:szCs w:val="24"/>
              </w:rPr>
            </w:pPr>
            <w:r w:rsidRPr="002B416D">
              <w:rPr>
                <w:rFonts w:ascii="Times New Roman" w:eastAsia="Times New Roman" w:hAnsi="Times New Roman"/>
                <w:color w:val="000000" w:themeColor="text1"/>
                <w:sz w:val="24"/>
                <w:szCs w:val="24"/>
              </w:rPr>
              <w:t>2. Mức phạt tiền quy định</w:t>
            </w:r>
            <w:r w:rsidRPr="002B416D">
              <w:rPr>
                <w:rFonts w:ascii="Times New Roman" w:hAnsi="Times New Roman"/>
                <w:color w:val="000000" w:themeColor="text1"/>
                <w:sz w:val="24"/>
                <w:szCs w:val="24"/>
              </w:rPr>
              <w:t xml:space="preserve"> từ Điều 8 đến Điều 14 Nghị định số 123/2024/NĐ-CP đã đảm bảo tính răn đe, phân biệt địa bàn, đối tượng vi phạm.</w:t>
            </w:r>
          </w:p>
          <w:p w14:paraId="3318FAC3" w14:textId="63352EAB"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 xml:space="preserve">Nghị định số 123/2024/NĐ-CP quy định các hành vi có biện pháp khắc phục hậu quả “Buộc khôi phục lại tình trạng ban đầu của đất trước khi vi phạm” là thể chế hóa Luật Đất đai 2024; do đó, các trường hợp mà Luật Đất đai chưa cho phép giữ nguyên </w:t>
            </w:r>
            <w:r w:rsidRPr="002B416D">
              <w:rPr>
                <w:rFonts w:ascii="Times New Roman" w:eastAsia="Times New Roman" w:hAnsi="Times New Roman"/>
                <w:color w:val="000000" w:themeColor="text1"/>
                <w:sz w:val="24"/>
                <w:szCs w:val="24"/>
              </w:rPr>
              <w:lastRenderedPageBreak/>
              <w:t>hiện trạng sử dụng đất do vi phạm thì Nghị định này chưa có cơ sở để sửa đổi, bổ sung</w:t>
            </w:r>
          </w:p>
        </w:tc>
      </w:tr>
      <w:tr w:rsidR="002B416D" w:rsidRPr="002B416D" w14:paraId="41E73592"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4FD17C89"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rPr>
            </w:pPr>
          </w:p>
        </w:tc>
        <w:tc>
          <w:tcPr>
            <w:tcW w:w="609" w:type="pct"/>
            <w:tcBorders>
              <w:top w:val="single" w:sz="4" w:space="0" w:color="000000"/>
              <w:left w:val="single" w:sz="4" w:space="0" w:color="000000"/>
              <w:bottom w:val="single" w:sz="4" w:space="0" w:color="000000"/>
              <w:right w:val="single" w:sz="4" w:space="0" w:color="000000"/>
            </w:tcBorders>
          </w:tcPr>
          <w:p w14:paraId="32A36BE3" w14:textId="276C566E"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iCs/>
                <w:color w:val="000000" w:themeColor="text1"/>
                <w:sz w:val="24"/>
                <w:szCs w:val="24"/>
                <w:lang w:val="vi-VN"/>
              </w:rPr>
              <w:t>Cục Kinh tế hợp tác và Phát triển nông thôn</w:t>
            </w:r>
          </w:p>
        </w:tc>
        <w:tc>
          <w:tcPr>
            <w:tcW w:w="1823" w:type="pct"/>
            <w:tcBorders>
              <w:top w:val="single" w:sz="4" w:space="0" w:color="000000"/>
              <w:left w:val="single" w:sz="4" w:space="0" w:color="000000"/>
              <w:bottom w:val="single" w:sz="4" w:space="0" w:color="000000"/>
              <w:right w:val="single" w:sz="4" w:space="0" w:color="000000"/>
            </w:tcBorders>
          </w:tcPr>
          <w:p w14:paraId="426EAE52" w14:textId="023C7C47" w:rsidR="00C22CB7" w:rsidRPr="002B416D" w:rsidRDefault="00C22CB7" w:rsidP="00C22CB7">
            <w:pPr>
              <w:widowControl w:val="0"/>
              <w:spacing w:after="0" w:line="240" w:lineRule="auto"/>
              <w:jc w:val="both"/>
              <w:rPr>
                <w:rFonts w:ascii="Times New Roman" w:hAnsi="Times New Roman"/>
                <w:color w:val="000000" w:themeColor="text1"/>
                <w:sz w:val="24"/>
                <w:szCs w:val="24"/>
                <w:lang w:val="vi-VN"/>
              </w:rPr>
            </w:pPr>
            <w:r w:rsidRPr="002B416D">
              <w:rPr>
                <w:rFonts w:ascii="Times New Roman" w:hAnsi="Times New Roman"/>
                <w:iCs/>
                <w:color w:val="000000" w:themeColor="text1"/>
                <w:sz w:val="24"/>
                <w:szCs w:val="24"/>
                <w:lang w:val="vi-VN"/>
              </w:rPr>
              <w:t>Đề nghị cơ quan soạn thảo làm rõ việc áp dụng các quy định xử phạt đối với hợp tác xã, liên hiệp hợp tác xã trong quá trình sử dụng đất phục vụ sản xuất nông nghiệp nếu có vi phạm. Đồng thời, rà soát thẩm quyền xử phạt của chính quyền cấp xã bảo đảm tính khả thi trong thực tiễn quản lý đất đai nông nghiệp tại các địa phương.</w:t>
            </w:r>
          </w:p>
        </w:tc>
        <w:tc>
          <w:tcPr>
            <w:tcW w:w="1224" w:type="pct"/>
            <w:tcBorders>
              <w:top w:val="single" w:sz="4" w:space="0" w:color="000000"/>
              <w:left w:val="single" w:sz="4" w:space="0" w:color="000000"/>
              <w:bottom w:val="single" w:sz="4" w:space="0" w:color="000000"/>
              <w:right w:val="single" w:sz="4" w:space="0" w:color="000000"/>
            </w:tcBorders>
          </w:tcPr>
          <w:p w14:paraId="2B2244E0" w14:textId="25B27061"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Hợp tác xã, Liên hiệp Hợp tác xã là người sử dụng đất theo quy định của pháp luật đất đai; đo đó, nếu có hành vi vi phạm hành chính trong lĩnh vực đất đai thì phải bị xử phạt theo quy định hiện hành</w:t>
            </w:r>
          </w:p>
        </w:tc>
      </w:tr>
      <w:tr w:rsidR="002B416D" w:rsidRPr="002B416D" w14:paraId="03800C02"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55B954C1"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41F55079" w14:textId="4B97604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lang w:val="vi-VN"/>
              </w:rPr>
            </w:pPr>
            <w:r w:rsidRPr="002B416D">
              <w:rPr>
                <w:rFonts w:ascii="Times New Roman" w:hAnsi="Times New Roman"/>
                <w:iCs/>
                <w:color w:val="000000" w:themeColor="text1"/>
                <w:sz w:val="24"/>
                <w:szCs w:val="24"/>
              </w:rPr>
              <w:t>Quảng Ninh</w:t>
            </w:r>
          </w:p>
        </w:tc>
        <w:tc>
          <w:tcPr>
            <w:tcW w:w="1823" w:type="pct"/>
            <w:tcBorders>
              <w:top w:val="single" w:sz="4" w:space="0" w:color="000000"/>
              <w:left w:val="single" w:sz="4" w:space="0" w:color="000000"/>
              <w:bottom w:val="single" w:sz="4" w:space="0" w:color="000000"/>
              <w:right w:val="single" w:sz="4" w:space="0" w:color="000000"/>
            </w:tcBorders>
          </w:tcPr>
          <w:p w14:paraId="4116950B"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xml:space="preserve">Dự thảo cần bổ sung một số quy định cụ thể như sau: </w:t>
            </w:r>
          </w:p>
          <w:p w14:paraId="0955546B" w14:textId="1A60AEA0"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xml:space="preserve">+ Khó khăn về áp dụng biện pháp khắc phục hậu quả “Buộc khôi phục lại tình trạng ban đầu của đất trước khi vi phạm”: Hiện nay theo quy định tại điểm a khoản 8, Điều 13 Nghị định 123/2024/NĐ-CP quy định: “a) Buộc khôi phục lại tình trạng ban đầu của đất trước khi vi phạm (bao gồm cả việc khôi phục lại ranh giới và mốc giới thửa đất), trừ trường hợp đủ điều kiện cấp Giấy chứng nhận quyền sử dụng đất, quyền sở hữu tài sản gắn liền với đất hoặc thuộc trường hợp được tạm thời sử dụng đất cho đến khi Nhà nước thu hồi đất quy định tại Điều 139 Luật Đất đai và điểm b khoản này;”. Trên địa bàn tỉnh Quảng Ninh xuất hiện một số dự án khai thác than, đã có quy hoạch đổ thải, tuy nhiên đã có vi phạm (đổ khối lượng chất thải lớn) vượt ra khỏi ranh giới được thuê, đến nay việc xử lý vi phạm gặp khó khăn trong việc áp dụng buộc khôi phục lại tình trạng </w:t>
            </w:r>
            <w:r w:rsidRPr="002B416D">
              <w:rPr>
                <w:rFonts w:ascii="Times New Roman" w:hAnsi="Times New Roman"/>
                <w:iCs/>
                <w:color w:val="000000" w:themeColor="text1"/>
                <w:sz w:val="24"/>
                <w:szCs w:val="24"/>
                <w:lang w:val="vi-VN"/>
              </w:rPr>
              <w:lastRenderedPageBreak/>
              <w:t xml:space="preserve">ban đầu. Do đó, nên quy định cho cấp tỉnh quy định cụ thể nội dung này (tương tự Nghị định số 91/2019/NĐ-CP ngày 19 tháng 11 năm 2019 về xử phạt vi phạm hành chính trong lĩnh vực đất đai) để phù hợp với điều kiện của từng địa phương. </w:t>
            </w:r>
          </w:p>
          <w:p w14:paraId="2994516F"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xml:space="preserve">+ Khó khăn trong áp dụng tính số lợi bất hợp pháp: Theo quy định tại Điều 37 Luật Xử lý vi phạm hành chính quy định. 1 Điều 37. Buộc nộp lại số lợi bất hợp pháp có được do thực hiện vi phạm hành chính hoặc buộc nộp lại số tiền bằng trị giá tang vật, phương tiện vi phạm hành chính đã bị tiêu thụ, tẩu tán, tiêu hủy trái quy định của pháp luật Cá nhân, tổ chức vi phạm phải nộp lại số lợi bất hợp pháp là tiền, tài sản, giấy tờ và vật có giá có được từ vi phạm hành chính mà cá nhân, tổ chức đó đã thực hiện để sung vào ngân sách nhà nước hoặc hoàn trả cho đối tượng bị chiếm đoạt; phải nộp lại số tiền bằng với giá trị tang vật, phương tiện vi phạm hành chính nếu tang vật, phương tiện đó đã bị tiêu thụ, tẩu tán, tiêu hủy trái quy định của pháp luật; nếu cá nhân, tổ chức vi phạm hành chính không tự nguyện thực hiện thì bị cưỡng chế thực hiện. Tuy nhiên theo quy định tại Điều 6 Nghị định 123/2024/NĐ-CP thì số lợi bất hợp pháp được tính trên công thức. Công thức của Nghị định một số vụ việc chưa thể hiện được đúng số tiền mà tổ chức cá nhân vi phạm có được từ hành vi vi phạm hành chính. Trên thực tế một số đơn vị đã có vi phạm lấn, chiếm đất và đã tự nguyện kê khai nộp tiền thuê đất (được cơ quan thuế tạm thu) như khi tính số lợi bất hợp pháp không được trừ đi số tiền đã nộp vào ngân sách Nhà nước; Mặt khác khi tính số lợi bất hợp pháp </w:t>
            </w:r>
            <w:r w:rsidRPr="002B416D">
              <w:rPr>
                <w:rFonts w:ascii="Times New Roman" w:hAnsi="Times New Roman"/>
                <w:iCs/>
                <w:color w:val="000000" w:themeColor="text1"/>
                <w:sz w:val="24"/>
                <w:szCs w:val="24"/>
                <w:lang w:val="vi-VN"/>
              </w:rPr>
              <w:lastRenderedPageBreak/>
              <w:t xml:space="preserve">nêu trên chưa sát với phương pháp tính đơn giá thuê đất hoặc giao đất của đơn vị được thuê được giao. Nội dung này cần sửa lại cho phù hợp với phương pháp tính giá đất khi thực hiện việc giao đất, cho thuê đất từ đó xác định được đúng số lợi bất hợp pháp mà đối tượng vi phạm có được từ hành vi vi phạm hành chính. </w:t>
            </w:r>
          </w:p>
          <w:p w14:paraId="7B1CFC0F" w14:textId="3A04CA85"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Hành vi sử dụng đất mà Nhà nước đã có quyết định giao đất, cho thuê đất nhưng người được giao đất, cho thuê đất chưa được bàn giao đất trên thực địa theo quy định tại Khoản 5 Điều 13 Nghị định 123/2024/NĐ-CP cần tách thành 01 điều khoản riêng cho phù hợp với giải thích từ ngữ quy định tại khoản 9 Điều 3 Luật Đất đai năm 2024</w:t>
            </w:r>
          </w:p>
        </w:tc>
        <w:tc>
          <w:tcPr>
            <w:tcW w:w="1224" w:type="pct"/>
            <w:tcBorders>
              <w:top w:val="single" w:sz="4" w:space="0" w:color="000000"/>
              <w:left w:val="single" w:sz="4" w:space="0" w:color="000000"/>
              <w:bottom w:val="single" w:sz="4" w:space="0" w:color="000000"/>
              <w:right w:val="single" w:sz="4" w:space="0" w:color="000000"/>
            </w:tcBorders>
          </w:tcPr>
          <w:p w14:paraId="7E5B7060" w14:textId="77777777"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Tại khoản 5 Điều 14 Nghị định số 123/2024/NĐ-CP đã quy định giao “Ủy ban nhân dân cấp tỉnh căn cứ tình hình thực tế tại địa phương để quy định các trường hợp không có tính khả thi và mức độ khôi phục lại tình trạng ban đầu của đất”</w:t>
            </w:r>
          </w:p>
          <w:p w14:paraId="21FEBDF1" w14:textId="6F142EF3"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Tại Điều 6 Nghị định số 123/2024/NĐ-CP đã quy định rõ việc xác định số lợi bất hợp pháp đối với từng hành vi vi phạm</w:t>
            </w:r>
          </w:p>
        </w:tc>
      </w:tr>
      <w:tr w:rsidR="002B416D" w:rsidRPr="002B416D" w14:paraId="3FF1BB73"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264728C3"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12F380FB" w14:textId="2622EFA8"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Hà Nội</w:t>
            </w:r>
          </w:p>
        </w:tc>
        <w:tc>
          <w:tcPr>
            <w:tcW w:w="1823" w:type="pct"/>
            <w:tcBorders>
              <w:top w:val="single" w:sz="4" w:space="0" w:color="000000"/>
              <w:left w:val="single" w:sz="4" w:space="0" w:color="000000"/>
              <w:bottom w:val="single" w:sz="4" w:space="0" w:color="000000"/>
              <w:right w:val="single" w:sz="4" w:space="0" w:color="000000"/>
            </w:tcBorders>
          </w:tcPr>
          <w:p w14:paraId="1AB0433B" w14:textId="678DD6D6"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lang w:val="vi-VN"/>
              </w:rPr>
              <w:t>- Quy định rõ hơn việc xử lý đối với các hành vi vi phạm tồn tại từ nhiều</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thời kỳ, đặc biệt là các trường hợp xảy ra trước khi sáp nhập đơn vị hành chính.</w:t>
            </w:r>
          </w:p>
          <w:p w14:paraId="2102819A"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7832BA99"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4D2D6EA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45D806D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34432F82" w14:textId="25843633"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lang w:val="vi-VN"/>
              </w:rPr>
              <w:t>- Bổ sung quy định cụ thể về xử lý theo quy trình rút gọn, giúp cho việc</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xử lý kịp thời đối với một số hành vi vi phạm phổ biến như: Tự ý chuyển mục</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đích sử dụng đất, hủy hoại đất, xây dựng trái phép trên đất nông nghiệp…</w:t>
            </w:r>
          </w:p>
          <w:p w14:paraId="2891238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630BC62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62F9D174"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0AB5CE0E" w14:textId="665180BF"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lang w:val="vi-VN"/>
              </w:rPr>
              <w:t xml:space="preserve">- Có hướng dẫn thống nhất về xác định tình trạng ban </w:t>
            </w:r>
            <w:r w:rsidRPr="002B416D">
              <w:rPr>
                <w:rFonts w:ascii="Times New Roman" w:hAnsi="Times New Roman"/>
                <w:iCs/>
                <w:color w:val="000000" w:themeColor="text1"/>
                <w:sz w:val="24"/>
                <w:szCs w:val="24"/>
                <w:lang w:val="vi-VN"/>
              </w:rPr>
              <w:lastRenderedPageBreak/>
              <w:t>đầu của đất phải</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khôi phục lại, cách xác định diện tích vi phạm, thời điểm vi phạm và phương</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pháp tính số lợi bất hợp pháp.</w:t>
            </w:r>
          </w:p>
          <w:p w14:paraId="4E491FB0"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4CD0E116"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0457E90E"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3B946C51"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480C3C09"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7D7FAA21" w14:textId="5C843C38"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lang w:val="vi-VN"/>
              </w:rPr>
              <w:t>- Ban hành hướng dẫn cụ thể đối với trường hợp “khôi phục tình trạng ban</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đầu”, quy định rõ trách nhiệm của từng cơ quan và kinh phí để tổ chức buộc khôi phục lại tình trạng ban đầu của đất trước khi vi phạm.</w:t>
            </w:r>
          </w:p>
          <w:p w14:paraId="2AC820A7"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rPr>
            </w:pPr>
          </w:p>
          <w:p w14:paraId="22A7E33E" w14:textId="726FC5B4"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Tăng mức xử phạt đối với hành vi không cung cấp thông tin, giấy tờ, tài</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liệu có liên quan đến việc thanh tra, kiểm tra, thu thập chứng cứ để giải quyết</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tranh chấp đất đai của Tòa án nhân dân và cơ quan hành chính các cấp để tăng</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cường hiệu lực, hiệu quả trong công tác quản lý về lĩnh vực đất đai.</w:t>
            </w:r>
          </w:p>
        </w:tc>
        <w:tc>
          <w:tcPr>
            <w:tcW w:w="1224" w:type="pct"/>
            <w:tcBorders>
              <w:top w:val="single" w:sz="4" w:space="0" w:color="000000"/>
              <w:left w:val="single" w:sz="4" w:space="0" w:color="000000"/>
              <w:bottom w:val="single" w:sz="4" w:space="0" w:color="000000"/>
              <w:right w:val="single" w:sz="4" w:space="0" w:color="000000"/>
            </w:tcBorders>
          </w:tcPr>
          <w:p w14:paraId="63AE6D40" w14:textId="103021CA"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eastAsia="Times New Roman" w:hAnsi="Times New Roman"/>
                <w:color w:val="000000" w:themeColor="text1"/>
                <w:sz w:val="24"/>
                <w:szCs w:val="24"/>
              </w:rPr>
              <w:lastRenderedPageBreak/>
              <w:t xml:space="preserve">- Đối với những trường hợp vi phạm đã tồn tại </w:t>
            </w:r>
            <w:r w:rsidRPr="002B416D">
              <w:rPr>
                <w:rFonts w:ascii="Times New Roman" w:hAnsi="Times New Roman"/>
                <w:iCs/>
                <w:color w:val="000000" w:themeColor="text1"/>
                <w:sz w:val="24"/>
                <w:szCs w:val="24"/>
                <w:lang w:val="vi-VN"/>
              </w:rPr>
              <w:t>từ nhiều</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thời kỳ</w:t>
            </w:r>
            <w:r w:rsidRPr="002B416D">
              <w:rPr>
                <w:rFonts w:ascii="Times New Roman" w:hAnsi="Times New Roman"/>
                <w:iCs/>
                <w:color w:val="000000" w:themeColor="text1"/>
                <w:sz w:val="24"/>
                <w:szCs w:val="24"/>
              </w:rPr>
              <w:t xml:space="preserve"> thì tại khoản 4 Điều 3 Nghị định 132/2024/NĐ-CP đã xử lý đối với những trường hợp vi phạm pháp luật trước 15/10/1993 thì không xử phạt.</w:t>
            </w:r>
          </w:p>
          <w:p w14:paraId="452953F6" w14:textId="1C3AFB14"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 Nghị định 132/2024/NĐ-CP không quy định về trình tự, thủ tục xử phạt vi phạm hành chính. Việc thực hiện trình tự, thủ tục thực hiện theo pháp luật xử lý vi phạm hành chính; do vậy, giữ nguyên như hiện hành.</w:t>
            </w:r>
          </w:p>
          <w:p w14:paraId="1B0FDD08" w14:textId="0A6C1902"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 xml:space="preserve">- Tại Điều 7 của Nghị định 123/2024/NĐ-CP đã quy định </w:t>
            </w:r>
            <w:r w:rsidRPr="002B416D">
              <w:rPr>
                <w:rFonts w:ascii="Times New Roman" w:hAnsi="Times New Roman"/>
                <w:iCs/>
                <w:color w:val="000000" w:themeColor="text1"/>
                <w:sz w:val="24"/>
                <w:szCs w:val="24"/>
                <w:lang w:val="vi-VN"/>
              </w:rPr>
              <w:t>xác định tình trạng ban đầu của đất phải</w:t>
            </w:r>
            <w:r w:rsidRPr="002B416D">
              <w:rPr>
                <w:rFonts w:ascii="Times New Roman" w:hAnsi="Times New Roman"/>
                <w:iCs/>
                <w:color w:val="000000" w:themeColor="text1"/>
                <w:sz w:val="24"/>
                <w:szCs w:val="24"/>
              </w:rPr>
              <w:t xml:space="preserve"> </w:t>
            </w:r>
            <w:r w:rsidRPr="002B416D">
              <w:rPr>
                <w:rFonts w:ascii="Times New Roman" w:hAnsi="Times New Roman"/>
                <w:iCs/>
                <w:color w:val="000000" w:themeColor="text1"/>
                <w:sz w:val="24"/>
                <w:szCs w:val="24"/>
                <w:lang w:val="vi-VN"/>
              </w:rPr>
              <w:t xml:space="preserve">khôi phục lại, cách xác định diện tích </w:t>
            </w:r>
            <w:r w:rsidRPr="002B416D">
              <w:rPr>
                <w:rFonts w:ascii="Times New Roman" w:hAnsi="Times New Roman"/>
                <w:iCs/>
                <w:color w:val="000000" w:themeColor="text1"/>
                <w:sz w:val="24"/>
                <w:szCs w:val="24"/>
                <w:lang w:val="vi-VN"/>
              </w:rPr>
              <w:lastRenderedPageBreak/>
              <w:t>vi phạm</w:t>
            </w:r>
            <w:r w:rsidRPr="002B416D">
              <w:rPr>
                <w:rFonts w:ascii="Times New Roman" w:hAnsi="Times New Roman"/>
                <w:iCs/>
                <w:color w:val="000000" w:themeColor="text1"/>
                <w:sz w:val="24"/>
                <w:szCs w:val="24"/>
              </w:rPr>
              <w:t>; tại Điều 6 của Nghị định 123/2024/NĐ-CP</w:t>
            </w:r>
            <w:r w:rsidRPr="002B416D">
              <w:rPr>
                <w:rFonts w:ascii="Times New Roman" w:hAnsi="Times New Roman"/>
                <w:iCs/>
                <w:color w:val="000000" w:themeColor="text1"/>
                <w:sz w:val="24"/>
                <w:szCs w:val="24"/>
                <w:lang w:val="vi-VN"/>
              </w:rPr>
              <w:t xml:space="preserve"> </w:t>
            </w:r>
            <w:r w:rsidRPr="002B416D">
              <w:rPr>
                <w:rFonts w:ascii="Times New Roman" w:hAnsi="Times New Roman"/>
                <w:iCs/>
                <w:color w:val="000000" w:themeColor="text1"/>
                <w:sz w:val="24"/>
                <w:szCs w:val="24"/>
              </w:rPr>
              <w:t xml:space="preserve">đã quy định cách tính, diện tích số </w:t>
            </w:r>
            <w:r w:rsidRPr="002B416D">
              <w:rPr>
                <w:rFonts w:ascii="Times New Roman" w:hAnsi="Times New Roman"/>
                <w:iCs/>
                <w:color w:val="000000" w:themeColor="text1"/>
                <w:sz w:val="24"/>
                <w:szCs w:val="24"/>
                <w:lang w:val="vi-VN"/>
              </w:rPr>
              <w:t>lợi bất hợp pháp</w:t>
            </w:r>
            <w:r w:rsidRPr="002B416D">
              <w:rPr>
                <w:rFonts w:ascii="Times New Roman" w:hAnsi="Times New Roman"/>
                <w:iCs/>
                <w:color w:val="000000" w:themeColor="text1"/>
                <w:sz w:val="24"/>
                <w:szCs w:val="24"/>
              </w:rPr>
              <w:t>.</w:t>
            </w:r>
          </w:p>
          <w:p w14:paraId="4B1EAE29" w14:textId="77777777"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p>
          <w:p w14:paraId="1DBEE018" w14:textId="77777777"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p>
          <w:p w14:paraId="3EA7CA8A" w14:textId="77777777"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p>
          <w:p w14:paraId="4611F775" w14:textId="77777777"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p>
          <w:p w14:paraId="29EE5902" w14:textId="7F0981DE"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 Việc khôi phục lại tình trạng ban đầu là trách nhiệm của người vi phạm; do vậy, người vi phạm phải thực hiện.</w:t>
            </w:r>
          </w:p>
          <w:p w14:paraId="5A997C03" w14:textId="77777777"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p>
          <w:p w14:paraId="1DC594FF" w14:textId="64A0C75E"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hAnsi="Times New Roman"/>
                <w:iCs/>
                <w:color w:val="000000" w:themeColor="text1"/>
                <w:sz w:val="24"/>
                <w:szCs w:val="24"/>
              </w:rPr>
              <w:t xml:space="preserve">- Về nội dung này đề nghị giữ nguyên như hiện hành đã đảm bảo </w:t>
            </w:r>
            <w:r w:rsidRPr="002B416D">
              <w:rPr>
                <w:rFonts w:ascii="Times New Roman" w:eastAsia="Times New Roman" w:hAnsi="Times New Roman"/>
                <w:color w:val="000000" w:themeColor="text1"/>
                <w:sz w:val="24"/>
                <w:szCs w:val="24"/>
              </w:rPr>
              <w:t>tính răn đe của pháp luật và phù hợp trong quá trình thực thi.</w:t>
            </w:r>
          </w:p>
        </w:tc>
      </w:tr>
      <w:tr w:rsidR="002B416D" w:rsidRPr="002B416D" w14:paraId="4CCD56C6"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6CFFEE88"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316EC075" w14:textId="16D3751D"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An Giang</w:t>
            </w:r>
          </w:p>
        </w:tc>
        <w:tc>
          <w:tcPr>
            <w:tcW w:w="1823" w:type="pct"/>
            <w:tcBorders>
              <w:top w:val="single" w:sz="4" w:space="0" w:color="000000"/>
              <w:left w:val="single" w:sz="4" w:space="0" w:color="000000"/>
              <w:bottom w:val="single" w:sz="4" w:space="0" w:color="000000"/>
              <w:right w:val="single" w:sz="4" w:space="0" w:color="000000"/>
            </w:tcBorders>
          </w:tcPr>
          <w:p w14:paraId="74706338" w14:textId="77777777"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 xml:space="preserve">Theo quy định biện pháp khắc phục hậu quả đối với các hành vi tại các Điều 8, Điều 9, Điều 10, Điều 11, Điều 12 Nghị định số 123/2024/NĐ-CP, buộc khôi phục lại tình trạng ban đầu của đất trước khi vi phạm (trừ trường hợp quy định tại khoản 3 Điều 139 của Luật Đất đai năm 2024) và biện pháp khắc phục hậu quả đối với các hành vi tại Điều 13 Nghị định số 123/2024/NĐ-CP buộc khôi phục lại tình trạng ban đầu của đất trước khi vi phạm (trừ trường hợp đủ điều kiện cấp giấy chứng nhận quyền sử dụng đất, quyền sở hữu tài sản gắn liền với đất </w:t>
            </w:r>
            <w:r w:rsidRPr="002B416D">
              <w:rPr>
                <w:rFonts w:ascii="Times New Roman" w:hAnsi="Times New Roman"/>
                <w:iCs/>
                <w:color w:val="000000" w:themeColor="text1"/>
                <w:sz w:val="24"/>
                <w:szCs w:val="24"/>
                <w:lang w:val="vi-VN"/>
              </w:rPr>
              <w:lastRenderedPageBreak/>
              <w:t xml:space="preserve">hoặc thuộc trường hợp được tạm thời sử dụng đất cho đến khi Nhà nước thu hồi đất quy định tại Điều 139 Luật Đất đai…). </w:t>
            </w:r>
          </w:p>
          <w:p w14:paraId="00DA1576" w14:textId="169B496B"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Tuy nhiên, qua rà soát Điều 139 của Luật Đất đai năm 2024 chỉ quy định đối với hộ gia đình, cá nhân. Do đó, kiến nghị các trường hợp của tổ chức cũng được áp dụng tương tự như quy định tại Điều 139 của Luật Đất đai năm 2024</w:t>
            </w:r>
          </w:p>
        </w:tc>
        <w:tc>
          <w:tcPr>
            <w:tcW w:w="1224" w:type="pct"/>
            <w:tcBorders>
              <w:top w:val="single" w:sz="4" w:space="0" w:color="000000"/>
              <w:left w:val="single" w:sz="4" w:space="0" w:color="000000"/>
              <w:bottom w:val="single" w:sz="4" w:space="0" w:color="000000"/>
              <w:right w:val="single" w:sz="4" w:space="0" w:color="000000"/>
            </w:tcBorders>
          </w:tcPr>
          <w:p w14:paraId="4975F1E2" w14:textId="35555456"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lastRenderedPageBreak/>
              <w:t>Theo quy định tại Điều 139 của Luật Đất đai chỉ áp dụng đối với Hộ gia đình, cá nhân; không áp dụng đối với tổ chức; do vậy, việc quy định biện pháp khắc phục hậu quả đối với tổ chức là không phù hợp với Luật Đất đai.</w:t>
            </w:r>
          </w:p>
        </w:tc>
      </w:tr>
      <w:tr w:rsidR="002B416D" w:rsidRPr="002B416D" w14:paraId="6DB3A05F"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44581F82" w14:textId="77777777" w:rsidR="00C22CB7" w:rsidRPr="002B416D" w:rsidRDefault="00C22CB7"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03BD93CC" w14:textId="31411E3C" w:rsidR="00C22CB7" w:rsidRPr="002B416D" w:rsidRDefault="00C22CB7"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An Giang</w:t>
            </w:r>
          </w:p>
        </w:tc>
        <w:tc>
          <w:tcPr>
            <w:tcW w:w="1823" w:type="pct"/>
            <w:tcBorders>
              <w:top w:val="single" w:sz="4" w:space="0" w:color="000000"/>
              <w:left w:val="single" w:sz="4" w:space="0" w:color="000000"/>
              <w:bottom w:val="single" w:sz="4" w:space="0" w:color="000000"/>
              <w:right w:val="single" w:sz="4" w:space="0" w:color="000000"/>
            </w:tcBorders>
          </w:tcPr>
          <w:p w14:paraId="1ADBBD39" w14:textId="1D5A3306" w:rsidR="00C22CB7" w:rsidRPr="002B416D" w:rsidRDefault="00C22CB7" w:rsidP="00C22CB7">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iCs/>
                <w:color w:val="000000" w:themeColor="text1"/>
                <w:sz w:val="24"/>
                <w:szCs w:val="24"/>
                <w:lang w:val="vi-VN"/>
              </w:rPr>
              <w:t>Ngoài ra, đối với quy định thời hạn đăng ký biến động về đất đai là 30 ngày, thời gian này là quá ngắn, do đó kiến nghị nâng thời gian này lên 90 ngày</w:t>
            </w:r>
          </w:p>
        </w:tc>
        <w:tc>
          <w:tcPr>
            <w:tcW w:w="1224" w:type="pct"/>
            <w:tcBorders>
              <w:top w:val="single" w:sz="4" w:space="0" w:color="000000"/>
              <w:left w:val="single" w:sz="4" w:space="0" w:color="000000"/>
              <w:bottom w:val="single" w:sz="4" w:space="0" w:color="000000"/>
              <w:right w:val="single" w:sz="4" w:space="0" w:color="000000"/>
            </w:tcBorders>
          </w:tcPr>
          <w:p w14:paraId="7AF6EB73" w14:textId="4385F6A8" w:rsidR="00C22CB7" w:rsidRPr="002B416D" w:rsidRDefault="00C22CB7" w:rsidP="00C22CB7">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Theo quy định tại khoản 3 Điều 133 của Luật Đất đai quy định trong thời hạn 30 ngày kể từ ngày biến động thì người sử dụng đất phải đăng ký biến động đất đai; do đó, đề nghị nâng lên thời gian 90 ngày không phù hợp.</w:t>
            </w:r>
          </w:p>
        </w:tc>
      </w:tr>
      <w:tr w:rsidR="002B416D" w:rsidRPr="002B416D" w14:paraId="0D27BA37"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42DEE228" w14:textId="77777777" w:rsidR="00427043" w:rsidRPr="002B416D" w:rsidRDefault="00427043"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7B96F1D8" w14:textId="726DBA88" w:rsidR="00427043" w:rsidRPr="002B416D" w:rsidRDefault="00427043"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Hiệp hội Ngân hàng Việt Nam</w:t>
            </w:r>
          </w:p>
        </w:tc>
        <w:tc>
          <w:tcPr>
            <w:tcW w:w="1823" w:type="pct"/>
            <w:tcBorders>
              <w:top w:val="single" w:sz="4" w:space="0" w:color="000000"/>
              <w:left w:val="single" w:sz="4" w:space="0" w:color="000000"/>
              <w:bottom w:val="single" w:sz="4" w:space="0" w:color="000000"/>
              <w:right w:val="single" w:sz="4" w:space="0" w:color="000000"/>
            </w:tcBorders>
          </w:tcPr>
          <w:p w14:paraId="68C8F017" w14:textId="651C1F76" w:rsidR="00427043" w:rsidRPr="002B416D" w:rsidRDefault="00634747" w:rsidP="00CF68D5">
            <w:pPr>
              <w:pStyle w:val="Vnbnnidung0"/>
              <w:ind w:firstLine="0"/>
              <w:jc w:val="both"/>
              <w:rPr>
                <w:iCs/>
                <w:color w:val="000000" w:themeColor="text1"/>
                <w:sz w:val="24"/>
                <w:szCs w:val="24"/>
                <w:lang w:val="vi-VN"/>
              </w:rPr>
            </w:pPr>
            <w:r w:rsidRPr="002B416D">
              <w:rPr>
                <w:color w:val="000000" w:themeColor="text1"/>
                <w:sz w:val="24"/>
                <w:szCs w:val="24"/>
              </w:rPr>
              <w:t>Đề nghị cơ quan soạn thảo</w:t>
            </w:r>
            <w:r w:rsidR="00427043" w:rsidRPr="002B416D">
              <w:rPr>
                <w:color w:val="000000" w:themeColor="text1"/>
                <w:sz w:val="24"/>
                <w:szCs w:val="24"/>
              </w:rPr>
              <w:t xml:space="preserve"> xem xét bổ sung quy định về việc công khai các biên bản vi phạm hành chính trên hệ thống thông t</w:t>
            </w:r>
            <w:r w:rsidR="0039342D" w:rsidRPr="002B416D">
              <w:rPr>
                <w:color w:val="000000" w:themeColor="text1"/>
                <w:sz w:val="24"/>
                <w:szCs w:val="24"/>
              </w:rPr>
              <w:t>in đất đai quốc gia làm cơ sở để</w:t>
            </w:r>
            <w:r w:rsidR="00427043" w:rsidRPr="002B416D">
              <w:rPr>
                <w:color w:val="000000" w:themeColor="text1"/>
                <w:sz w:val="24"/>
                <w:szCs w:val="24"/>
              </w:rPr>
              <w:t xml:space="preserve"> TCT</w:t>
            </w:r>
            <w:r w:rsidR="00CB6546" w:rsidRPr="002B416D">
              <w:rPr>
                <w:color w:val="000000" w:themeColor="text1"/>
                <w:sz w:val="24"/>
                <w:szCs w:val="24"/>
              </w:rPr>
              <w:t>D tra cứu tình trạng pháp lý của</w:t>
            </w:r>
            <w:r w:rsidR="00427043" w:rsidRPr="002B416D">
              <w:rPr>
                <w:color w:val="000000" w:themeColor="text1"/>
                <w:sz w:val="24"/>
                <w:szCs w:val="24"/>
              </w:rPr>
              <w:t xml:space="preserve"> tài sản trước khi quyết định cho vay, tránh nhận the chấp các thưa đất đang có quyết định xử phạt hoặc buộc khôi phục tình trạng ban đầu.</w:t>
            </w:r>
          </w:p>
        </w:tc>
        <w:tc>
          <w:tcPr>
            <w:tcW w:w="1224" w:type="pct"/>
            <w:tcBorders>
              <w:top w:val="single" w:sz="4" w:space="0" w:color="000000"/>
              <w:left w:val="single" w:sz="4" w:space="0" w:color="000000"/>
              <w:bottom w:val="single" w:sz="4" w:space="0" w:color="000000"/>
              <w:right w:val="single" w:sz="4" w:space="0" w:color="000000"/>
            </w:tcBorders>
          </w:tcPr>
          <w:p w14:paraId="7FAF8FAC" w14:textId="479C2B02" w:rsidR="00427043" w:rsidRPr="002B416D" w:rsidRDefault="00CB6546" w:rsidP="00CB6546">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Nội dung này đã được quy định tại khoản 3 Điều 33 của Nghị định số 123/2024/NĐ-CP và quy định t</w:t>
            </w:r>
            <w:r w:rsidR="0039342D" w:rsidRPr="002B416D">
              <w:rPr>
                <w:rFonts w:ascii="Times New Roman" w:eastAsia="Times New Roman" w:hAnsi="Times New Roman"/>
                <w:color w:val="000000" w:themeColor="text1"/>
                <w:sz w:val="24"/>
                <w:szCs w:val="24"/>
              </w:rPr>
              <w:t>ại khoản 3 Điều 13 của Nghị định 49/2026/NĐ-CP đã quy định việc công khai thông tin vi phạm và công khai việc khắc phục vi phạm pháp luật đất đai</w:t>
            </w:r>
          </w:p>
        </w:tc>
      </w:tr>
      <w:tr w:rsidR="00CF68D5" w:rsidRPr="002B416D" w14:paraId="230AF133" w14:textId="77777777" w:rsidTr="00E33359">
        <w:tblPrEx>
          <w:tblCellMar>
            <w:top w:w="0" w:type="dxa"/>
            <w:bottom w:w="0" w:type="dxa"/>
          </w:tblCellMar>
          <w:tblLook w:val="0400" w:firstRow="0" w:lastRow="0" w:firstColumn="0" w:lastColumn="0" w:noHBand="0" w:noVBand="1"/>
        </w:tblPrEx>
        <w:trPr>
          <w:trHeight w:val="397"/>
          <w:jc w:val="center"/>
        </w:trPr>
        <w:tc>
          <w:tcPr>
            <w:tcW w:w="1344" w:type="pct"/>
            <w:tcBorders>
              <w:top w:val="single" w:sz="4" w:space="0" w:color="000000"/>
              <w:left w:val="single" w:sz="4" w:space="0" w:color="000000"/>
              <w:bottom w:val="single" w:sz="4" w:space="0" w:color="000000"/>
              <w:right w:val="single" w:sz="4" w:space="0" w:color="000000"/>
            </w:tcBorders>
          </w:tcPr>
          <w:p w14:paraId="164F5777" w14:textId="77777777" w:rsidR="00CF68D5" w:rsidRPr="002B416D" w:rsidRDefault="00CF68D5" w:rsidP="00C22CB7">
            <w:pPr>
              <w:widowControl w:val="0"/>
              <w:spacing w:after="0" w:line="240" w:lineRule="auto"/>
              <w:ind w:left="-25" w:right="-15" w:firstLine="338"/>
              <w:jc w:val="both"/>
              <w:rPr>
                <w:rFonts w:ascii="Times New Roman" w:eastAsia="Times New Roman" w:hAnsi="Times New Roman"/>
                <w:b/>
                <w:color w:val="000000" w:themeColor="text1"/>
                <w:sz w:val="24"/>
                <w:szCs w:val="24"/>
                <w:lang w:val="vi-VN"/>
              </w:rPr>
            </w:pPr>
          </w:p>
        </w:tc>
        <w:tc>
          <w:tcPr>
            <w:tcW w:w="609" w:type="pct"/>
            <w:tcBorders>
              <w:top w:val="single" w:sz="4" w:space="0" w:color="000000"/>
              <w:left w:val="single" w:sz="4" w:space="0" w:color="000000"/>
              <w:bottom w:val="single" w:sz="4" w:space="0" w:color="000000"/>
              <w:right w:val="single" w:sz="4" w:space="0" w:color="000000"/>
            </w:tcBorders>
          </w:tcPr>
          <w:p w14:paraId="7CDB33AA" w14:textId="5051F959" w:rsidR="00CF68D5" w:rsidRPr="002B416D" w:rsidRDefault="00CF68D5" w:rsidP="00C22CB7">
            <w:pPr>
              <w:widowControl w:val="0"/>
              <w:spacing w:after="0" w:line="240" w:lineRule="auto"/>
              <w:jc w:val="both"/>
              <w:rPr>
                <w:rFonts w:ascii="Times New Roman" w:hAnsi="Times New Roman"/>
                <w:iCs/>
                <w:color w:val="000000" w:themeColor="text1"/>
                <w:sz w:val="24"/>
                <w:szCs w:val="24"/>
              </w:rPr>
            </w:pPr>
            <w:r w:rsidRPr="002B416D">
              <w:rPr>
                <w:rFonts w:ascii="Times New Roman" w:hAnsi="Times New Roman"/>
                <w:iCs/>
                <w:color w:val="000000" w:themeColor="text1"/>
                <w:sz w:val="24"/>
                <w:szCs w:val="24"/>
              </w:rPr>
              <w:t>Bộ Công thương</w:t>
            </w:r>
          </w:p>
        </w:tc>
        <w:tc>
          <w:tcPr>
            <w:tcW w:w="1823" w:type="pct"/>
            <w:tcBorders>
              <w:top w:val="single" w:sz="4" w:space="0" w:color="000000"/>
              <w:left w:val="single" w:sz="4" w:space="0" w:color="000000"/>
              <w:bottom w:val="single" w:sz="4" w:space="0" w:color="000000"/>
              <w:right w:val="single" w:sz="4" w:space="0" w:color="000000"/>
            </w:tcBorders>
          </w:tcPr>
          <w:p w14:paraId="295E2CE0" w14:textId="705CC82E" w:rsidR="00CF68D5" w:rsidRPr="002B416D" w:rsidRDefault="00CF68D5" w:rsidP="00CF68D5">
            <w:pPr>
              <w:pStyle w:val="Vnbnnidung0"/>
              <w:tabs>
                <w:tab w:val="left" w:pos="997"/>
              </w:tabs>
              <w:spacing w:after="100" w:line="259" w:lineRule="auto"/>
              <w:ind w:firstLine="0"/>
              <w:jc w:val="both"/>
              <w:rPr>
                <w:color w:val="000000" w:themeColor="text1"/>
                <w:sz w:val="24"/>
                <w:szCs w:val="24"/>
              </w:rPr>
            </w:pPr>
            <w:r w:rsidRPr="002B416D">
              <w:rPr>
                <w:color w:val="000000" w:themeColor="text1"/>
                <w:sz w:val="24"/>
                <w:szCs w:val="24"/>
              </w:rPr>
              <w:t>Đề nghị cơ quan chủ trì soạn thảo rà soát, xem xét bổ sung quy định về vi phạm hành chính đã kết thúc, vi phạm hành chính đang được thực hiện; xử phạt vi phạm hành chính đối với trường hợp vi phạm nhiều lẩn.</w:t>
            </w:r>
          </w:p>
          <w:p w14:paraId="0059ECE2" w14:textId="77777777" w:rsidR="00CF68D5" w:rsidRPr="002B416D" w:rsidRDefault="00CF68D5" w:rsidP="00427043">
            <w:pPr>
              <w:pStyle w:val="Vnbnnidung0"/>
              <w:ind w:firstLine="0"/>
              <w:jc w:val="both"/>
              <w:rPr>
                <w:color w:val="000000" w:themeColor="text1"/>
                <w:sz w:val="24"/>
                <w:szCs w:val="24"/>
              </w:rPr>
            </w:pPr>
          </w:p>
        </w:tc>
        <w:tc>
          <w:tcPr>
            <w:tcW w:w="1224" w:type="pct"/>
            <w:tcBorders>
              <w:top w:val="single" w:sz="4" w:space="0" w:color="000000"/>
              <w:left w:val="single" w:sz="4" w:space="0" w:color="000000"/>
              <w:bottom w:val="single" w:sz="4" w:space="0" w:color="000000"/>
              <w:right w:val="single" w:sz="4" w:space="0" w:color="000000"/>
            </w:tcBorders>
          </w:tcPr>
          <w:p w14:paraId="14E151C7" w14:textId="0A6BD27C" w:rsidR="00CF68D5" w:rsidRPr="002B416D" w:rsidRDefault="00CF68D5" w:rsidP="00EC0BB9">
            <w:pPr>
              <w:widowControl w:val="0"/>
              <w:spacing w:after="0" w:line="240" w:lineRule="auto"/>
              <w:jc w:val="both"/>
              <w:rPr>
                <w:rFonts w:ascii="Times New Roman" w:eastAsia="Times New Roman" w:hAnsi="Times New Roman"/>
                <w:color w:val="000000" w:themeColor="text1"/>
                <w:sz w:val="24"/>
                <w:szCs w:val="24"/>
              </w:rPr>
            </w:pPr>
            <w:r w:rsidRPr="002B416D">
              <w:rPr>
                <w:rFonts w:ascii="Times New Roman" w:eastAsia="Times New Roman" w:hAnsi="Times New Roman"/>
                <w:color w:val="000000" w:themeColor="text1"/>
                <w:sz w:val="24"/>
                <w:szCs w:val="24"/>
              </w:rPr>
              <w:t>Quy định về hành vi vi phạm hành chính đã kết thúc, vi phạm hành chính đang được thực hiện</w:t>
            </w:r>
            <w:r w:rsidR="00EC0BB9" w:rsidRPr="002B416D">
              <w:rPr>
                <w:rFonts w:ascii="Times New Roman" w:eastAsia="Times New Roman" w:hAnsi="Times New Roman"/>
                <w:color w:val="000000" w:themeColor="text1"/>
                <w:sz w:val="24"/>
                <w:szCs w:val="24"/>
              </w:rPr>
              <w:t>đã được quy định tại Điều 3 của Nghị định số 123/2024/NĐ-CP</w:t>
            </w:r>
          </w:p>
        </w:tc>
      </w:tr>
    </w:tbl>
    <w:p w14:paraId="1687090F" w14:textId="0A7C1848" w:rsidR="00A76577" w:rsidRPr="002B416D" w:rsidRDefault="00A76577" w:rsidP="00FB3D94">
      <w:pPr>
        <w:spacing w:before="120" w:after="0" w:line="240" w:lineRule="auto"/>
        <w:jc w:val="both"/>
        <w:rPr>
          <w:rFonts w:ascii="Times New Roman" w:hAnsi="Times New Roman"/>
          <w:b/>
          <w:color w:val="000000" w:themeColor="text1"/>
          <w:sz w:val="24"/>
          <w:szCs w:val="24"/>
          <w:lang w:val="vi-VN"/>
        </w:rPr>
      </w:pPr>
    </w:p>
    <w:p w14:paraId="15C4281F" w14:textId="77777777" w:rsidR="00EA112B" w:rsidRPr="002B416D" w:rsidRDefault="00EA112B" w:rsidP="00EA112B">
      <w:pPr>
        <w:spacing w:before="120" w:after="0" w:line="240" w:lineRule="auto"/>
        <w:jc w:val="both"/>
        <w:rPr>
          <w:rFonts w:ascii="Times New Roman" w:hAnsi="Times New Roman"/>
          <w:b/>
          <w:color w:val="000000" w:themeColor="text1"/>
          <w:sz w:val="24"/>
          <w:szCs w:val="24"/>
          <w:u w:val="single"/>
          <w:lang w:val="vi-VN"/>
        </w:rPr>
      </w:pPr>
      <w:r w:rsidRPr="002B416D">
        <w:rPr>
          <w:rFonts w:ascii="Times New Roman" w:hAnsi="Times New Roman"/>
          <w:b/>
          <w:color w:val="000000" w:themeColor="text1"/>
          <w:sz w:val="24"/>
          <w:szCs w:val="24"/>
          <w:u w:val="single"/>
          <w:lang w:val="vi-VN"/>
        </w:rPr>
        <w:lastRenderedPageBreak/>
        <w:t xml:space="preserve">Ghi chú: </w:t>
      </w:r>
    </w:p>
    <w:p w14:paraId="2143E6CF" w14:textId="15756EA8" w:rsidR="00EA112B" w:rsidRPr="002B416D" w:rsidRDefault="00EA112B" w:rsidP="00EA112B">
      <w:pPr>
        <w:widowControl w:val="0"/>
        <w:autoSpaceDE w:val="0"/>
        <w:autoSpaceDN w:val="0"/>
        <w:adjustRightInd w:val="0"/>
        <w:spacing w:after="0" w:line="240" w:lineRule="auto"/>
        <w:jc w:val="both"/>
        <w:rPr>
          <w:rFonts w:ascii="Times New Roman" w:hAnsi="Times New Roman"/>
          <w:iCs/>
          <w:color w:val="000000" w:themeColor="text1"/>
          <w:sz w:val="24"/>
          <w:szCs w:val="24"/>
        </w:rPr>
      </w:pPr>
      <w:r w:rsidRPr="002B416D">
        <w:rPr>
          <w:rFonts w:ascii="Times New Roman" w:hAnsi="Times New Roman"/>
          <w:b/>
          <w:i/>
          <w:color w:val="000000" w:themeColor="text1"/>
          <w:sz w:val="24"/>
          <w:szCs w:val="24"/>
          <w:lang w:val="vi-VN"/>
        </w:rPr>
        <w:t xml:space="preserve">1.Có </w:t>
      </w:r>
      <w:r w:rsidR="00F203E6">
        <w:rPr>
          <w:rFonts w:ascii="Times New Roman" w:hAnsi="Times New Roman"/>
          <w:b/>
          <w:i/>
          <w:color w:val="000000" w:themeColor="text1"/>
          <w:sz w:val="24"/>
          <w:szCs w:val="24"/>
        </w:rPr>
        <w:t>15</w:t>
      </w:r>
      <w:r w:rsidR="000D1A7D" w:rsidRPr="002B416D">
        <w:rPr>
          <w:rFonts w:ascii="Times New Roman" w:hAnsi="Times New Roman"/>
          <w:b/>
          <w:i/>
          <w:color w:val="000000" w:themeColor="text1"/>
          <w:sz w:val="24"/>
          <w:szCs w:val="24"/>
        </w:rPr>
        <w:t xml:space="preserve"> </w:t>
      </w:r>
      <w:r w:rsidRPr="002B416D">
        <w:rPr>
          <w:rFonts w:ascii="Times New Roman" w:hAnsi="Times New Roman"/>
          <w:b/>
          <w:i/>
          <w:color w:val="000000" w:themeColor="text1"/>
          <w:sz w:val="24"/>
          <w:szCs w:val="24"/>
          <w:lang w:val="vi-VN"/>
        </w:rPr>
        <w:t>Bộ, ngành đã góp ý:</w:t>
      </w:r>
      <w:r w:rsidRPr="002B416D">
        <w:rPr>
          <w:rFonts w:ascii="Times New Roman" w:hAnsi="Times New Roman"/>
          <w:i/>
          <w:color w:val="000000" w:themeColor="text1"/>
          <w:sz w:val="24"/>
          <w:szCs w:val="24"/>
          <w:lang w:val="vi-VN"/>
        </w:rPr>
        <w:t xml:space="preserve"> </w:t>
      </w:r>
      <w:r w:rsidR="000D1A7D" w:rsidRPr="002B416D">
        <w:rPr>
          <w:rFonts w:ascii="Times New Roman" w:hAnsi="Times New Roman"/>
          <w:color w:val="000000" w:themeColor="text1"/>
          <w:sz w:val="24"/>
          <w:szCs w:val="24"/>
        </w:rPr>
        <w:t xml:space="preserve">Bộ Quốc phòng, </w:t>
      </w:r>
      <w:r w:rsidR="00D84869" w:rsidRPr="002B416D">
        <w:rPr>
          <w:rFonts w:ascii="Times New Roman" w:hAnsi="Times New Roman"/>
          <w:color w:val="000000" w:themeColor="text1"/>
          <w:sz w:val="24"/>
          <w:szCs w:val="24"/>
        </w:rPr>
        <w:t xml:space="preserve">Ủy ban Trung ương Mặt trân tổ quốc Việt Nam, </w:t>
      </w:r>
      <w:r w:rsidR="005A1871" w:rsidRPr="002B416D">
        <w:rPr>
          <w:rFonts w:ascii="Times New Roman" w:hAnsi="Times New Roman"/>
          <w:color w:val="000000" w:themeColor="text1"/>
          <w:sz w:val="24"/>
          <w:szCs w:val="24"/>
        </w:rPr>
        <w:t xml:space="preserve">Bộ Ngoại giao; Bộ Tài chính; </w:t>
      </w:r>
      <w:r w:rsidR="000D1A7D" w:rsidRPr="002B416D">
        <w:rPr>
          <w:rFonts w:ascii="Times New Roman" w:hAnsi="Times New Roman"/>
          <w:color w:val="000000" w:themeColor="text1"/>
          <w:sz w:val="24"/>
          <w:szCs w:val="24"/>
        </w:rPr>
        <w:t xml:space="preserve">Bộ Khoa học </w:t>
      </w:r>
      <w:r w:rsidR="00220BC7" w:rsidRPr="002B416D">
        <w:rPr>
          <w:rFonts w:ascii="Times New Roman" w:hAnsi="Times New Roman"/>
          <w:color w:val="000000" w:themeColor="text1"/>
          <w:sz w:val="24"/>
          <w:szCs w:val="24"/>
        </w:rPr>
        <w:t>- C</w:t>
      </w:r>
      <w:r w:rsidR="000D1A7D" w:rsidRPr="002B416D">
        <w:rPr>
          <w:rFonts w:ascii="Times New Roman" w:hAnsi="Times New Roman"/>
          <w:color w:val="000000" w:themeColor="text1"/>
          <w:sz w:val="24"/>
          <w:szCs w:val="24"/>
        </w:rPr>
        <w:t>ông nghệ</w:t>
      </w:r>
      <w:r w:rsidR="000D1A7D" w:rsidRPr="002B416D">
        <w:rPr>
          <w:rFonts w:ascii="Times New Roman" w:hAnsi="Times New Roman"/>
          <w:i/>
          <w:color w:val="000000" w:themeColor="text1"/>
          <w:sz w:val="24"/>
          <w:szCs w:val="24"/>
        </w:rPr>
        <w:t xml:space="preserve">, </w:t>
      </w:r>
      <w:r w:rsidRPr="002B416D">
        <w:rPr>
          <w:rFonts w:ascii="Times New Roman" w:hAnsi="Times New Roman"/>
          <w:iCs/>
          <w:color w:val="000000" w:themeColor="text1"/>
          <w:sz w:val="24"/>
          <w:szCs w:val="24"/>
          <w:lang w:val="vi-VN"/>
        </w:rPr>
        <w:t xml:space="preserve">Bộ Nội Vụ, Bộ Xây dựng, Thanh tra Chính phủ, Bộ Văn hóa, Thể thao và Du lịch, Bộ Dân tộc và Tôn giáo, </w:t>
      </w:r>
      <w:r w:rsidR="008B4F18" w:rsidRPr="002B416D">
        <w:rPr>
          <w:rFonts w:ascii="Times New Roman" w:hAnsi="Times New Roman"/>
          <w:iCs/>
          <w:color w:val="000000" w:themeColor="text1"/>
          <w:sz w:val="24"/>
          <w:szCs w:val="24"/>
        </w:rPr>
        <w:t>Bộ Nông nghiệp và Môi trường</w:t>
      </w:r>
      <w:r w:rsidR="00DD6EFE" w:rsidRPr="002B416D">
        <w:rPr>
          <w:rFonts w:ascii="Times New Roman" w:hAnsi="Times New Roman"/>
          <w:iCs/>
          <w:color w:val="000000" w:themeColor="text1"/>
          <w:sz w:val="24"/>
          <w:szCs w:val="24"/>
        </w:rPr>
        <w:t>; Hiệp hội Ngân hàng Việt Nam;</w:t>
      </w:r>
      <w:r w:rsidR="000B55E0" w:rsidRPr="002B416D">
        <w:rPr>
          <w:rFonts w:ascii="Times New Roman" w:hAnsi="Times New Roman"/>
          <w:iCs/>
          <w:color w:val="000000" w:themeColor="text1"/>
          <w:sz w:val="24"/>
          <w:szCs w:val="24"/>
        </w:rPr>
        <w:t xml:space="preserve"> Bộ Công thương;</w:t>
      </w:r>
      <w:r w:rsidR="00D84869" w:rsidRPr="002B416D">
        <w:rPr>
          <w:rFonts w:ascii="Times New Roman" w:hAnsi="Times New Roman"/>
          <w:iCs/>
          <w:color w:val="000000" w:themeColor="text1"/>
          <w:sz w:val="24"/>
          <w:szCs w:val="24"/>
        </w:rPr>
        <w:t xml:space="preserve"> </w:t>
      </w:r>
      <w:r w:rsidR="00F203E6">
        <w:rPr>
          <w:rFonts w:ascii="Times New Roman" w:hAnsi="Times New Roman"/>
          <w:iCs/>
          <w:color w:val="000000" w:themeColor="text1"/>
          <w:sz w:val="24"/>
          <w:szCs w:val="24"/>
        </w:rPr>
        <w:t xml:space="preserve">Ngân hàng Nhà nước Việt Nam, </w:t>
      </w:r>
      <w:r w:rsidR="00D84869" w:rsidRPr="002B416D">
        <w:rPr>
          <w:rFonts w:ascii="Times New Roman" w:hAnsi="Times New Roman"/>
          <w:iCs/>
          <w:color w:val="000000" w:themeColor="text1"/>
          <w:sz w:val="24"/>
          <w:szCs w:val="24"/>
        </w:rPr>
        <w:t>Bộ Y tế.</w:t>
      </w:r>
    </w:p>
    <w:p w14:paraId="44FA59DB" w14:textId="2023E1E0" w:rsidR="00EA112B" w:rsidRPr="002B416D" w:rsidRDefault="00EA112B" w:rsidP="00EA112B">
      <w:pPr>
        <w:spacing w:before="120" w:after="0" w:line="240" w:lineRule="auto"/>
        <w:jc w:val="both"/>
        <w:rPr>
          <w:rFonts w:ascii="Times New Roman" w:hAnsi="Times New Roman"/>
          <w:color w:val="000000" w:themeColor="text1"/>
          <w:sz w:val="24"/>
          <w:szCs w:val="24"/>
          <w:lang w:val="vi-VN"/>
        </w:rPr>
      </w:pPr>
      <w:r w:rsidRPr="002B416D">
        <w:rPr>
          <w:rFonts w:ascii="Times New Roman" w:hAnsi="Times New Roman"/>
          <w:b/>
          <w:i/>
          <w:color w:val="000000" w:themeColor="text1"/>
          <w:sz w:val="24"/>
          <w:szCs w:val="24"/>
          <w:lang w:val="vi-VN"/>
        </w:rPr>
        <w:t>2. Có 2</w:t>
      </w:r>
      <w:r w:rsidR="00EA7A8D" w:rsidRPr="002B416D">
        <w:rPr>
          <w:rFonts w:ascii="Times New Roman" w:hAnsi="Times New Roman"/>
          <w:b/>
          <w:i/>
          <w:color w:val="000000" w:themeColor="text1"/>
          <w:sz w:val="24"/>
          <w:szCs w:val="24"/>
        </w:rPr>
        <w:t>6</w:t>
      </w:r>
      <w:r w:rsidRPr="002B416D">
        <w:rPr>
          <w:rFonts w:ascii="Times New Roman" w:hAnsi="Times New Roman"/>
          <w:b/>
          <w:i/>
          <w:color w:val="000000" w:themeColor="text1"/>
          <w:sz w:val="24"/>
          <w:szCs w:val="24"/>
          <w:lang w:val="vi-VN"/>
        </w:rPr>
        <w:t xml:space="preserve"> tỉnh, thành phố đã góp ý</w:t>
      </w:r>
      <w:r w:rsidRPr="002B416D">
        <w:rPr>
          <w:rFonts w:ascii="Times New Roman" w:hAnsi="Times New Roman"/>
          <w:color w:val="000000" w:themeColor="text1"/>
          <w:sz w:val="24"/>
          <w:szCs w:val="24"/>
          <w:lang w:val="vi-VN"/>
        </w:rPr>
        <w:t>: An Giang, Lạng Sơn, Hải Phòng, Thái Nguyên, Vĩnh Long, Thanh Hóa, Quảng Trị, Quảng Ngãi, Lào Cai, Hà Tĩnh, Phú Thọ, Lâm Đồng, Lai Châu, Cao Bằng, Tuyên Quang, Nghệ An, Khánh Hòa, Bắc Ninh, Cà Mau, Đồng Tháp, Cần Thơ, Quảng Ninh</w:t>
      </w:r>
      <w:r w:rsidR="005B5140" w:rsidRPr="002B416D">
        <w:rPr>
          <w:rFonts w:ascii="Times New Roman" w:hAnsi="Times New Roman"/>
          <w:color w:val="000000" w:themeColor="text1"/>
          <w:sz w:val="24"/>
          <w:szCs w:val="24"/>
        </w:rPr>
        <w:t>, Sơn La</w:t>
      </w:r>
      <w:r w:rsidR="005C1BB5" w:rsidRPr="002B416D">
        <w:rPr>
          <w:rFonts w:ascii="Times New Roman" w:hAnsi="Times New Roman"/>
          <w:color w:val="000000" w:themeColor="text1"/>
          <w:sz w:val="24"/>
          <w:szCs w:val="24"/>
        </w:rPr>
        <w:t>, Hà Nội</w:t>
      </w:r>
      <w:r w:rsidR="001A1365" w:rsidRPr="002B416D">
        <w:rPr>
          <w:rFonts w:ascii="Times New Roman" w:hAnsi="Times New Roman"/>
          <w:color w:val="000000" w:themeColor="text1"/>
          <w:sz w:val="24"/>
          <w:szCs w:val="24"/>
        </w:rPr>
        <w:t>, Huế</w:t>
      </w:r>
      <w:r w:rsidR="00EA7A8D" w:rsidRPr="002B416D">
        <w:rPr>
          <w:rFonts w:ascii="Times New Roman" w:hAnsi="Times New Roman"/>
          <w:color w:val="000000" w:themeColor="text1"/>
          <w:sz w:val="24"/>
          <w:szCs w:val="24"/>
        </w:rPr>
        <w:t>, Đắk Lắ</w:t>
      </w:r>
      <w:r w:rsidR="0026776D" w:rsidRPr="002B416D">
        <w:rPr>
          <w:rFonts w:ascii="Times New Roman" w:hAnsi="Times New Roman"/>
          <w:color w:val="000000" w:themeColor="text1"/>
          <w:sz w:val="24"/>
          <w:szCs w:val="24"/>
        </w:rPr>
        <w:t>k.</w:t>
      </w:r>
    </w:p>
    <w:p w14:paraId="2700A7B8" w14:textId="75FA4FF2" w:rsidR="00EA112B" w:rsidRPr="002B416D" w:rsidRDefault="00960512" w:rsidP="00EA112B">
      <w:pPr>
        <w:widowControl w:val="0"/>
        <w:autoSpaceDE w:val="0"/>
        <w:autoSpaceDN w:val="0"/>
        <w:adjustRightInd w:val="0"/>
        <w:spacing w:after="0" w:line="240" w:lineRule="auto"/>
        <w:jc w:val="both"/>
        <w:rPr>
          <w:rFonts w:ascii="Times New Roman" w:hAnsi="Times New Roman"/>
          <w:iCs/>
          <w:color w:val="000000" w:themeColor="text1"/>
          <w:sz w:val="24"/>
          <w:szCs w:val="24"/>
          <w:lang w:val="vi-VN"/>
        </w:rPr>
      </w:pPr>
      <w:r w:rsidRPr="002B416D">
        <w:rPr>
          <w:rFonts w:ascii="Times New Roman" w:hAnsi="Times New Roman"/>
          <w:b/>
          <w:i/>
          <w:color w:val="000000" w:themeColor="text1"/>
          <w:sz w:val="24"/>
          <w:szCs w:val="24"/>
        </w:rPr>
        <w:t>3</w:t>
      </w:r>
      <w:r w:rsidR="00681C9F" w:rsidRPr="002B416D">
        <w:rPr>
          <w:rFonts w:ascii="Times New Roman" w:hAnsi="Times New Roman"/>
          <w:b/>
          <w:bCs/>
          <w:i/>
          <w:color w:val="000000" w:themeColor="text1"/>
          <w:sz w:val="24"/>
          <w:szCs w:val="24"/>
          <w:lang w:val="vi-VN"/>
        </w:rPr>
        <w:t>. Có 1</w:t>
      </w:r>
      <w:r w:rsidR="00681C9F" w:rsidRPr="002B416D">
        <w:rPr>
          <w:rFonts w:ascii="Times New Roman" w:hAnsi="Times New Roman"/>
          <w:b/>
          <w:bCs/>
          <w:i/>
          <w:color w:val="000000" w:themeColor="text1"/>
          <w:sz w:val="24"/>
          <w:szCs w:val="24"/>
        </w:rPr>
        <w:t>3</w:t>
      </w:r>
      <w:r w:rsidR="00EA112B" w:rsidRPr="002B416D">
        <w:rPr>
          <w:rFonts w:ascii="Times New Roman" w:hAnsi="Times New Roman"/>
          <w:b/>
          <w:bCs/>
          <w:i/>
          <w:color w:val="000000" w:themeColor="text1"/>
          <w:sz w:val="24"/>
          <w:szCs w:val="24"/>
          <w:lang w:val="vi-VN"/>
        </w:rPr>
        <w:t xml:space="preserve"> đơn vị trực thuộc Bộ Nông nghiệp và Môi trường đã có ý kiến</w:t>
      </w:r>
      <w:r w:rsidR="006364E5" w:rsidRPr="002B416D">
        <w:rPr>
          <w:rFonts w:ascii="Times New Roman" w:hAnsi="Times New Roman"/>
          <w:iCs/>
          <w:color w:val="000000" w:themeColor="text1"/>
          <w:sz w:val="24"/>
          <w:szCs w:val="24"/>
          <w:lang w:val="vi-VN"/>
        </w:rPr>
        <w:t xml:space="preserve">: </w:t>
      </w:r>
      <w:r w:rsidR="006364E5" w:rsidRPr="002B416D">
        <w:rPr>
          <w:rFonts w:ascii="Times New Roman" w:hAnsi="Times New Roman"/>
          <w:iCs/>
          <w:color w:val="000000" w:themeColor="text1"/>
          <w:sz w:val="24"/>
          <w:szCs w:val="24"/>
        </w:rPr>
        <w:t>G</w:t>
      </w:r>
      <w:r w:rsidR="00EA112B" w:rsidRPr="002B416D">
        <w:rPr>
          <w:rFonts w:ascii="Times New Roman" w:hAnsi="Times New Roman"/>
          <w:iCs/>
          <w:color w:val="000000" w:themeColor="text1"/>
          <w:sz w:val="24"/>
          <w:szCs w:val="24"/>
          <w:lang w:val="vi-VN"/>
        </w:rPr>
        <w:t xml:space="preserve">ồm: Vụ Pháp chế, Cục Biển và Hải đảo Việt Nam; Cục Bảo tồn thiên nhiên và Đa dạng sinh học; Báo Nông nghiệp Môi trường; Cục Chất lượng, Chế biến và Phát triển thị trường; Cục Chuyển đổi số; Cục Lâm nghiệp và Kiểm Lâm; Cục Quản lý và xây dựng công trình thủy lợi; Cục Quản lý Tài nguyên nước; Cục Viễn Thám Quốc gia; Cục Thủy sản và Kiểm ngư; Viện chiến lược, chính sách nông nghiệp và môi trường; Cục Kinh tế hợp tác và Phát triển nông thôn; </w:t>
      </w:r>
    </w:p>
    <w:p w14:paraId="5F2EF8E3" w14:textId="77777777" w:rsidR="00EA112B" w:rsidRPr="002B416D" w:rsidRDefault="00EA112B" w:rsidP="00EA112B">
      <w:pPr>
        <w:spacing w:before="120" w:after="0" w:line="240" w:lineRule="auto"/>
        <w:jc w:val="both"/>
        <w:rPr>
          <w:rFonts w:ascii="Times New Roman" w:hAnsi="Times New Roman"/>
          <w:color w:val="000000" w:themeColor="text1"/>
          <w:sz w:val="24"/>
          <w:szCs w:val="24"/>
          <w:lang w:val="vi-VN"/>
        </w:rPr>
      </w:pPr>
    </w:p>
    <w:p w14:paraId="10383E82" w14:textId="77777777" w:rsidR="004D1062" w:rsidRPr="002B416D" w:rsidRDefault="004D1062" w:rsidP="00EA112B">
      <w:pPr>
        <w:spacing w:before="120" w:after="0" w:line="240" w:lineRule="auto"/>
        <w:jc w:val="both"/>
        <w:rPr>
          <w:rFonts w:ascii="Times New Roman" w:hAnsi="Times New Roman"/>
          <w:color w:val="000000" w:themeColor="text1"/>
          <w:sz w:val="24"/>
          <w:szCs w:val="24"/>
          <w:lang w:val="vi-VN"/>
        </w:rPr>
      </w:pPr>
    </w:p>
    <w:sectPr w:rsidR="004D1062" w:rsidRPr="002B416D" w:rsidSect="00351FA1">
      <w:headerReference w:type="default" r:id="rId13"/>
      <w:pgSz w:w="16839" w:h="11907" w:orient="landscape"/>
      <w:pgMar w:top="1134" w:right="851" w:bottom="1134"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FC25D" w14:textId="77777777" w:rsidR="003F3BED" w:rsidRDefault="003F3BED" w:rsidP="00F8627B">
      <w:pPr>
        <w:spacing w:after="0" w:line="240" w:lineRule="auto"/>
      </w:pPr>
      <w:r>
        <w:separator/>
      </w:r>
    </w:p>
  </w:endnote>
  <w:endnote w:type="continuationSeparator" w:id="0">
    <w:p w14:paraId="605A4702" w14:textId="77777777" w:rsidR="003F3BED" w:rsidRDefault="003F3BED" w:rsidP="00F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Arial Unicode MS"/>
    <w:panose1 w:val="020B0304020202020204"/>
    <w:charset w:val="DE"/>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92D6F" w14:textId="77777777" w:rsidR="003F3BED" w:rsidRDefault="003F3BED" w:rsidP="00F8627B">
      <w:pPr>
        <w:spacing w:after="0" w:line="240" w:lineRule="auto"/>
      </w:pPr>
      <w:r>
        <w:separator/>
      </w:r>
    </w:p>
  </w:footnote>
  <w:footnote w:type="continuationSeparator" w:id="0">
    <w:p w14:paraId="7303F2F3" w14:textId="77777777" w:rsidR="003F3BED" w:rsidRDefault="003F3BED" w:rsidP="00F8627B">
      <w:pPr>
        <w:spacing w:after="0" w:line="240" w:lineRule="auto"/>
      </w:pPr>
      <w:r>
        <w:continuationSeparator/>
      </w:r>
    </w:p>
  </w:footnote>
  <w:footnote w:id="1">
    <w:p w14:paraId="35E656AE" w14:textId="77777777" w:rsidR="002B416D" w:rsidRDefault="002B416D" w:rsidP="00A33832">
      <w:pPr>
        <w:pStyle w:val="footnotedescription"/>
        <w:spacing w:line="250" w:lineRule="auto"/>
        <w:ind w:right="442"/>
      </w:pPr>
      <w:r>
        <w:rPr>
          <w:rStyle w:val="footnotemark"/>
        </w:rPr>
        <w:footnoteRef/>
      </w:r>
      <w:r>
        <w:t xml:space="preserve"> như, Nghị quyết số 18-NQ/TW ngày 16/6/2022 Hội nghị lần thứ năm Ban chấp hành Trung ương Đảng khóa XIII, Nghị quyết số 69-NQ/TW ngày 19/7/2025 Hội nghị lần thứ 12 Ban chấp hành Trung ương Đảng khóa XIII, các Nghị quyết trụ cột, quan trọng của Bộ Chính trị trong thời gian qua. </w:t>
      </w:r>
    </w:p>
  </w:footnote>
  <w:footnote w:id="2">
    <w:p w14:paraId="60983038" w14:textId="77777777" w:rsidR="002B416D" w:rsidRDefault="002B416D" w:rsidP="00A33832">
      <w:pPr>
        <w:pStyle w:val="footnotedescription"/>
        <w:spacing w:line="254" w:lineRule="auto"/>
      </w:pPr>
      <w:r>
        <w:rPr>
          <w:rStyle w:val="footnotemark"/>
        </w:rPr>
        <w:footnoteRef/>
      </w:r>
      <w:r>
        <w:t xml:space="preserve"> Nghị quyết số 66-NQ/TW ngày 30/4/2025 của Bộ Chính trị về đổi mới công tác xây dựng và thi hành pháp luật đáp ứng yêu cầu phát triển đất nước trong kỷ nguyên mới; Quy định số 178-QĐ/TW ngày 27/6/2024 của Bộ Chính trị về kiểm soát quyền lực, phòng, chống tham nhũng, tiêu cực trong công tác xây dựng pháp luật; Kết luận số 119-KL/TW ngày 20/01/2025 của Bộ Chính trị về định hướng đổi mới, hoàn thiện quy trình xây dựng pháp luật;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BF421" w14:textId="69616477" w:rsidR="002B416D" w:rsidRPr="009F661B" w:rsidRDefault="002B416D">
    <w:pPr>
      <w:pStyle w:val="Header"/>
      <w:jc w:val="center"/>
      <w:rPr>
        <w:rFonts w:ascii="Times New Roman" w:hAnsi="Times New Roman"/>
      </w:rPr>
    </w:pPr>
    <w:r w:rsidRPr="009F661B">
      <w:rPr>
        <w:rFonts w:ascii="Times New Roman" w:hAnsi="Times New Roman"/>
      </w:rPr>
      <w:fldChar w:fldCharType="begin"/>
    </w:r>
    <w:r w:rsidRPr="009F661B">
      <w:rPr>
        <w:rFonts w:ascii="Times New Roman" w:hAnsi="Times New Roman"/>
      </w:rPr>
      <w:instrText xml:space="preserve"> PAGE   \* MERGEFORMAT </w:instrText>
    </w:r>
    <w:r w:rsidRPr="009F661B">
      <w:rPr>
        <w:rFonts w:ascii="Times New Roman" w:hAnsi="Times New Roman"/>
      </w:rPr>
      <w:fldChar w:fldCharType="separate"/>
    </w:r>
    <w:r w:rsidR="00490E1E">
      <w:rPr>
        <w:rFonts w:ascii="Times New Roman" w:hAnsi="Times New Roman"/>
        <w:noProof/>
      </w:rPr>
      <w:t>19</w:t>
    </w:r>
    <w:r w:rsidRPr="009F661B">
      <w:rPr>
        <w:rFonts w:ascii="Times New Roman" w:hAnsi="Times New Roman"/>
      </w:rPr>
      <w:fldChar w:fldCharType="end"/>
    </w:r>
  </w:p>
  <w:p w14:paraId="0AD151B6" w14:textId="77777777" w:rsidR="002B416D" w:rsidRDefault="002B41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9648C4"/>
    <w:multiLevelType w:val="singleLevel"/>
    <w:tmpl w:val="A29648C4"/>
    <w:lvl w:ilvl="0">
      <w:start w:val="10"/>
      <w:numFmt w:val="decimal"/>
      <w:suff w:val="space"/>
      <w:lvlText w:val="%1."/>
      <w:lvlJc w:val="left"/>
    </w:lvl>
  </w:abstractNum>
  <w:abstractNum w:abstractNumId="1" w15:restartNumberingAfterBreak="0">
    <w:nsid w:val="A854770A"/>
    <w:multiLevelType w:val="singleLevel"/>
    <w:tmpl w:val="A854770A"/>
    <w:lvl w:ilvl="0">
      <w:start w:val="1"/>
      <w:numFmt w:val="decimal"/>
      <w:suff w:val="space"/>
      <w:lvlText w:val="(%1)"/>
      <w:lvlJc w:val="left"/>
    </w:lvl>
  </w:abstractNum>
  <w:abstractNum w:abstractNumId="2" w15:restartNumberingAfterBreak="0">
    <w:nsid w:val="D3C93925"/>
    <w:multiLevelType w:val="singleLevel"/>
    <w:tmpl w:val="D3C93925"/>
    <w:lvl w:ilvl="0">
      <w:start w:val="1"/>
      <w:numFmt w:val="decimal"/>
      <w:suff w:val="space"/>
      <w:lvlText w:val="%1."/>
      <w:lvlJc w:val="left"/>
    </w:lvl>
  </w:abstractNum>
  <w:abstractNum w:abstractNumId="3" w15:restartNumberingAfterBreak="0">
    <w:nsid w:val="E466CCEB"/>
    <w:multiLevelType w:val="singleLevel"/>
    <w:tmpl w:val="E466CCEB"/>
    <w:lvl w:ilvl="0">
      <w:start w:val="2"/>
      <w:numFmt w:val="decimal"/>
      <w:suff w:val="space"/>
      <w:lvlText w:val="(%1)"/>
      <w:lvlJc w:val="left"/>
    </w:lvl>
  </w:abstractNum>
  <w:abstractNum w:abstractNumId="4" w15:restartNumberingAfterBreak="0">
    <w:nsid w:val="017B7A4E"/>
    <w:multiLevelType w:val="hybridMultilevel"/>
    <w:tmpl w:val="A4DC2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A62F6"/>
    <w:multiLevelType w:val="hybridMultilevel"/>
    <w:tmpl w:val="480A3930"/>
    <w:lvl w:ilvl="0" w:tplc="AB14C7D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32DA2"/>
    <w:multiLevelType w:val="hybridMultilevel"/>
    <w:tmpl w:val="31A8847A"/>
    <w:lvl w:ilvl="0" w:tplc="47B2D0D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96472"/>
    <w:multiLevelType w:val="hybridMultilevel"/>
    <w:tmpl w:val="24C4D8AA"/>
    <w:lvl w:ilvl="0" w:tplc="3190ED1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9743F"/>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8D26B0"/>
    <w:multiLevelType w:val="multilevel"/>
    <w:tmpl w:val="1B8D26B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2EF23C18"/>
    <w:multiLevelType w:val="multilevel"/>
    <w:tmpl w:val="2EF23C18"/>
    <w:lvl w:ilvl="0">
      <w:start w:val="1"/>
      <w:numFmt w:val="lowerLetter"/>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307A54"/>
    <w:multiLevelType w:val="multilevel"/>
    <w:tmpl w:val="5B5AE9D4"/>
    <w:lvl w:ilvl="0">
      <w:start w:val="1"/>
      <w:numFmt w:val="lowerLetter"/>
      <w:lvlText w:val="%1)"/>
      <w:lvlJc w:val="left"/>
      <w:pPr>
        <w:ind w:left="0" w:firstLine="0"/>
      </w:pPr>
      <w:rPr>
        <w:rFonts w:ascii="Times New Roman" w:eastAsia="Times New Roman" w:hAnsi="Times New Roman" w:cs="Times New Roman"/>
        <w:b w:val="0"/>
        <w:bCs w:val="0"/>
        <w:i/>
        <w:iCs/>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335337E0"/>
    <w:multiLevelType w:val="hybridMultilevel"/>
    <w:tmpl w:val="061A5B14"/>
    <w:lvl w:ilvl="0" w:tplc="D528FE34">
      <w:start w:val="1"/>
      <w:numFmt w:val="decimal"/>
      <w:suff w:val="space"/>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BE1DCE"/>
    <w:multiLevelType w:val="hybridMultilevel"/>
    <w:tmpl w:val="E224F9B8"/>
    <w:lvl w:ilvl="0" w:tplc="2A52F75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11E81"/>
    <w:multiLevelType w:val="multilevel"/>
    <w:tmpl w:val="ABC4ECBA"/>
    <w:lvl w:ilvl="0">
      <w:start w:val="1"/>
      <w:numFmt w:val="decimal"/>
      <w:suff w:val="space"/>
      <w:lvlText w:val="Điều %1."/>
      <w:lvlJc w:val="left"/>
      <w:pPr>
        <w:ind w:left="1690" w:firstLine="720"/>
      </w:pPr>
      <w:rPr>
        <w:rFonts w:ascii="Times New Roman" w:hAnsi="Times New Roman" w:cs="Times New Roman" w:hint="default"/>
        <w:b/>
        <w:i w:val="0"/>
        <w:strike w:val="0"/>
        <w:color w:val="auto"/>
        <w:sz w:val="28"/>
        <w:szCs w:val="28"/>
      </w:rPr>
    </w:lvl>
    <w:lvl w:ilvl="1">
      <w:start w:val="1"/>
      <w:numFmt w:val="lowerLetter"/>
      <w:lvlText w:val="%2."/>
      <w:lvlJc w:val="left"/>
      <w:pPr>
        <w:ind w:left="-2052" w:hanging="360"/>
      </w:pPr>
    </w:lvl>
    <w:lvl w:ilvl="2">
      <w:start w:val="1"/>
      <w:numFmt w:val="lowerRoman"/>
      <w:lvlText w:val="%3."/>
      <w:lvlJc w:val="right"/>
      <w:pPr>
        <w:ind w:left="-1332" w:hanging="180"/>
      </w:pPr>
    </w:lvl>
    <w:lvl w:ilvl="3">
      <w:start w:val="1"/>
      <w:numFmt w:val="decimal"/>
      <w:lvlText w:val="%4."/>
      <w:lvlJc w:val="left"/>
      <w:pPr>
        <w:ind w:left="-612" w:hanging="360"/>
      </w:pPr>
    </w:lvl>
    <w:lvl w:ilvl="4">
      <w:start w:val="1"/>
      <w:numFmt w:val="lowerLetter"/>
      <w:lvlText w:val="%5."/>
      <w:lvlJc w:val="left"/>
      <w:pPr>
        <w:ind w:left="108" w:hanging="360"/>
      </w:pPr>
    </w:lvl>
    <w:lvl w:ilvl="5">
      <w:start w:val="1"/>
      <w:numFmt w:val="lowerRoman"/>
      <w:lvlText w:val="%6."/>
      <w:lvlJc w:val="right"/>
      <w:pPr>
        <w:ind w:left="828" w:hanging="180"/>
      </w:pPr>
    </w:lvl>
    <w:lvl w:ilvl="6">
      <w:start w:val="1"/>
      <w:numFmt w:val="decimal"/>
      <w:lvlText w:val="%7."/>
      <w:lvlJc w:val="left"/>
      <w:pPr>
        <w:ind w:left="1548" w:hanging="360"/>
      </w:pPr>
    </w:lvl>
    <w:lvl w:ilvl="7">
      <w:start w:val="1"/>
      <w:numFmt w:val="lowerLetter"/>
      <w:lvlText w:val="%8."/>
      <w:lvlJc w:val="left"/>
      <w:pPr>
        <w:ind w:left="2268" w:hanging="360"/>
      </w:pPr>
    </w:lvl>
    <w:lvl w:ilvl="8">
      <w:start w:val="1"/>
      <w:numFmt w:val="lowerRoman"/>
      <w:lvlText w:val="%9."/>
      <w:lvlJc w:val="right"/>
      <w:pPr>
        <w:ind w:left="2988" w:hanging="180"/>
      </w:pPr>
    </w:lvl>
  </w:abstractNum>
  <w:abstractNum w:abstractNumId="15" w15:restartNumberingAfterBreak="0">
    <w:nsid w:val="3B0C7CCB"/>
    <w:multiLevelType w:val="hybridMultilevel"/>
    <w:tmpl w:val="0BC8679E"/>
    <w:lvl w:ilvl="0" w:tplc="9CBEB1EA">
      <w:start w:val="1"/>
      <w:numFmt w:val="decimal"/>
      <w:suff w:val="space"/>
      <w:lvlText w:val="Điều %1."/>
      <w:lvlJc w:val="left"/>
      <w:pPr>
        <w:ind w:left="2770" w:hanging="360"/>
      </w:pPr>
      <w:rPr>
        <w:rFonts w:ascii="Times New Roman" w:hAnsi="Times New Roman" w:cs="Times New Roman" w:hint="default"/>
        <w:b/>
        <w:i w:val="0"/>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13FD3"/>
    <w:multiLevelType w:val="hybridMultilevel"/>
    <w:tmpl w:val="4EF210FC"/>
    <w:lvl w:ilvl="0" w:tplc="25F6A88A">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723CD5"/>
    <w:multiLevelType w:val="hybridMultilevel"/>
    <w:tmpl w:val="EAB48862"/>
    <w:lvl w:ilvl="0" w:tplc="1B2A9B1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739AC"/>
    <w:multiLevelType w:val="multilevel"/>
    <w:tmpl w:val="439739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BE58BB"/>
    <w:multiLevelType w:val="hybridMultilevel"/>
    <w:tmpl w:val="0CBE52AC"/>
    <w:lvl w:ilvl="0" w:tplc="C68A57FC">
      <w:start w:val="1"/>
      <w:numFmt w:val="decimal"/>
      <w:suff w:val="space"/>
      <w:lvlText w:val="Điều %1."/>
      <w:lvlJc w:val="left"/>
      <w:pPr>
        <w:ind w:left="0" w:firstLine="720"/>
      </w:pPr>
      <w:rPr>
        <w:rFonts w:ascii="Times New Roman" w:hAnsi="Times New Roman" w:cs="Times New Roman" w:hint="default"/>
        <w:b/>
        <w:i w:val="0"/>
        <w:strike w:val="0"/>
        <w:color w:val="auto"/>
        <w:sz w:val="28"/>
        <w:szCs w:val="28"/>
      </w:rPr>
    </w:lvl>
    <w:lvl w:ilvl="1" w:tplc="C7886108">
      <w:start w:val="1"/>
      <w:numFmt w:val="decimal"/>
      <w:suff w:val="space"/>
      <w:lvlText w:val="%2."/>
      <w:lvlJc w:val="left"/>
      <w:pPr>
        <w:ind w:left="0" w:firstLine="720"/>
      </w:pPr>
      <w:rPr>
        <w:rFonts w:hint="default"/>
      </w:rPr>
    </w:lvl>
    <w:lvl w:ilvl="2" w:tplc="4C68BA98">
      <w:start w:val="1"/>
      <w:numFmt w:val="lowerLetter"/>
      <w:suff w:val="space"/>
      <w:lvlText w:val="%3)"/>
      <w:lvlJc w:val="left"/>
      <w:pPr>
        <w:ind w:left="0" w:firstLine="720"/>
      </w:pPr>
      <w:rPr>
        <w:rFonts w:hint="default"/>
      </w:rPr>
    </w:lvl>
    <w:lvl w:ilvl="3" w:tplc="0409000F" w:tentative="1">
      <w:start w:val="1"/>
      <w:numFmt w:val="decimal"/>
      <w:lvlText w:val="%4."/>
      <w:lvlJc w:val="left"/>
      <w:pPr>
        <w:ind w:left="2967" w:hanging="360"/>
      </w:pPr>
    </w:lvl>
    <w:lvl w:ilvl="4" w:tplc="04090019" w:tentative="1">
      <w:start w:val="1"/>
      <w:numFmt w:val="lowerLetter"/>
      <w:lvlText w:val="%5."/>
      <w:lvlJc w:val="left"/>
      <w:pPr>
        <w:ind w:left="3687" w:hanging="360"/>
      </w:pPr>
    </w:lvl>
    <w:lvl w:ilvl="5" w:tplc="0409001B" w:tentative="1">
      <w:start w:val="1"/>
      <w:numFmt w:val="lowerRoman"/>
      <w:lvlText w:val="%6."/>
      <w:lvlJc w:val="right"/>
      <w:pPr>
        <w:ind w:left="4407" w:hanging="180"/>
      </w:pPr>
    </w:lvl>
    <w:lvl w:ilvl="6" w:tplc="0409000F" w:tentative="1">
      <w:start w:val="1"/>
      <w:numFmt w:val="decimal"/>
      <w:lvlText w:val="%7."/>
      <w:lvlJc w:val="left"/>
      <w:pPr>
        <w:ind w:left="5127" w:hanging="360"/>
      </w:pPr>
    </w:lvl>
    <w:lvl w:ilvl="7" w:tplc="04090019" w:tentative="1">
      <w:start w:val="1"/>
      <w:numFmt w:val="lowerLetter"/>
      <w:lvlText w:val="%8."/>
      <w:lvlJc w:val="left"/>
      <w:pPr>
        <w:ind w:left="5847" w:hanging="360"/>
      </w:pPr>
    </w:lvl>
    <w:lvl w:ilvl="8" w:tplc="0409001B" w:tentative="1">
      <w:start w:val="1"/>
      <w:numFmt w:val="lowerRoman"/>
      <w:lvlText w:val="%9."/>
      <w:lvlJc w:val="right"/>
      <w:pPr>
        <w:ind w:left="6567" w:hanging="180"/>
      </w:pPr>
    </w:lvl>
  </w:abstractNum>
  <w:abstractNum w:abstractNumId="20" w15:restartNumberingAfterBreak="0">
    <w:nsid w:val="4EB77FE5"/>
    <w:multiLevelType w:val="multilevel"/>
    <w:tmpl w:val="866072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F66681"/>
    <w:multiLevelType w:val="hybridMultilevel"/>
    <w:tmpl w:val="A1EA2968"/>
    <w:lvl w:ilvl="0" w:tplc="28F234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53244"/>
    <w:multiLevelType w:val="hybridMultilevel"/>
    <w:tmpl w:val="89981448"/>
    <w:lvl w:ilvl="0" w:tplc="11AC77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40B82"/>
    <w:multiLevelType w:val="hybridMultilevel"/>
    <w:tmpl w:val="258A69BA"/>
    <w:lvl w:ilvl="0" w:tplc="CC3E0E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557799"/>
    <w:multiLevelType w:val="hybridMultilevel"/>
    <w:tmpl w:val="BFCA4D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A20C96"/>
    <w:multiLevelType w:val="multilevel"/>
    <w:tmpl w:val="54A20C96"/>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565246B7"/>
    <w:multiLevelType w:val="singleLevel"/>
    <w:tmpl w:val="565246B7"/>
    <w:lvl w:ilvl="0">
      <w:start w:val="1"/>
      <w:numFmt w:val="decimal"/>
      <w:suff w:val="space"/>
      <w:lvlText w:val="(%1)"/>
      <w:lvlJc w:val="left"/>
    </w:lvl>
  </w:abstractNum>
  <w:abstractNum w:abstractNumId="27" w15:restartNumberingAfterBreak="0">
    <w:nsid w:val="6F0B4032"/>
    <w:multiLevelType w:val="hybridMultilevel"/>
    <w:tmpl w:val="90AA3486"/>
    <w:lvl w:ilvl="0" w:tplc="E48EBD1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2199F"/>
    <w:multiLevelType w:val="hybridMultilevel"/>
    <w:tmpl w:val="38AEF1D8"/>
    <w:lvl w:ilvl="0" w:tplc="542A493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161C40"/>
    <w:multiLevelType w:val="hybridMultilevel"/>
    <w:tmpl w:val="D3842928"/>
    <w:lvl w:ilvl="0" w:tplc="76D089B2">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7A4922A4"/>
    <w:multiLevelType w:val="hybridMultilevel"/>
    <w:tmpl w:val="1CD6BDCA"/>
    <w:lvl w:ilvl="0" w:tplc="92B467F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1"/>
  </w:num>
  <w:num w:numId="4">
    <w:abstractNumId w:val="18"/>
  </w:num>
  <w:num w:numId="5">
    <w:abstractNumId w:val="10"/>
  </w:num>
  <w:num w:numId="6">
    <w:abstractNumId w:val="0"/>
  </w:num>
  <w:num w:numId="7">
    <w:abstractNumId w:val="26"/>
  </w:num>
  <w:num w:numId="8">
    <w:abstractNumId w:val="9"/>
  </w:num>
  <w:num w:numId="9">
    <w:abstractNumId w:val="2"/>
  </w:num>
  <w:num w:numId="10">
    <w:abstractNumId w:val="8"/>
  </w:num>
  <w:num w:numId="11">
    <w:abstractNumId w:val="23"/>
  </w:num>
  <w:num w:numId="12">
    <w:abstractNumId w:val="16"/>
  </w:num>
  <w:num w:numId="13">
    <w:abstractNumId w:val="13"/>
  </w:num>
  <w:num w:numId="14">
    <w:abstractNumId w:val="6"/>
  </w:num>
  <w:num w:numId="15">
    <w:abstractNumId w:val="27"/>
  </w:num>
  <w:num w:numId="16">
    <w:abstractNumId w:val="29"/>
  </w:num>
  <w:num w:numId="17">
    <w:abstractNumId w:val="21"/>
  </w:num>
  <w:num w:numId="18">
    <w:abstractNumId w:val="24"/>
  </w:num>
  <w:num w:numId="19">
    <w:abstractNumId w:val="22"/>
  </w:num>
  <w:num w:numId="20">
    <w:abstractNumId w:val="19"/>
  </w:num>
  <w:num w:numId="21">
    <w:abstractNumId w:val="15"/>
  </w:num>
  <w:num w:numId="22">
    <w:abstractNumId w:val="12"/>
  </w:num>
  <w:num w:numId="23">
    <w:abstractNumId w:val="11"/>
    <w:lvlOverride w:ilvl="0">
      <w:startOverride w:val="1"/>
    </w:lvlOverride>
    <w:lvlOverride w:ilvl="1"/>
    <w:lvlOverride w:ilvl="2"/>
    <w:lvlOverride w:ilvl="3"/>
    <w:lvlOverride w:ilvl="4"/>
    <w:lvlOverride w:ilvl="5"/>
    <w:lvlOverride w:ilvl="6"/>
    <w:lvlOverride w:ilvl="7"/>
    <w:lvlOverride w:ilvl="8"/>
  </w:num>
  <w:num w:numId="24">
    <w:abstractNumId w:val="5"/>
  </w:num>
  <w:num w:numId="25">
    <w:abstractNumId w:val="14"/>
  </w:num>
  <w:num w:numId="26">
    <w:abstractNumId w:val="30"/>
  </w:num>
  <w:num w:numId="27">
    <w:abstractNumId w:val="7"/>
  </w:num>
  <w:num w:numId="28">
    <w:abstractNumId w:val="28"/>
  </w:num>
  <w:num w:numId="29">
    <w:abstractNumId w:val="17"/>
  </w:num>
  <w:num w:numId="30">
    <w:abstractNumId w:val="4"/>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821"/>
    <w:rsid w:val="00000327"/>
    <w:rsid w:val="000007AA"/>
    <w:rsid w:val="000013A8"/>
    <w:rsid w:val="00003103"/>
    <w:rsid w:val="0000334C"/>
    <w:rsid w:val="000033B7"/>
    <w:rsid w:val="000055F9"/>
    <w:rsid w:val="00005EC9"/>
    <w:rsid w:val="00006906"/>
    <w:rsid w:val="000076F1"/>
    <w:rsid w:val="000101C1"/>
    <w:rsid w:val="00010BF8"/>
    <w:rsid w:val="0001117F"/>
    <w:rsid w:val="00012042"/>
    <w:rsid w:val="00012508"/>
    <w:rsid w:val="00012EBF"/>
    <w:rsid w:val="00014B52"/>
    <w:rsid w:val="00015EB1"/>
    <w:rsid w:val="00016479"/>
    <w:rsid w:val="00016496"/>
    <w:rsid w:val="00016995"/>
    <w:rsid w:val="000178E8"/>
    <w:rsid w:val="00017F68"/>
    <w:rsid w:val="00022D75"/>
    <w:rsid w:val="0002372F"/>
    <w:rsid w:val="00024333"/>
    <w:rsid w:val="00025285"/>
    <w:rsid w:val="000260CB"/>
    <w:rsid w:val="00026776"/>
    <w:rsid w:val="00026992"/>
    <w:rsid w:val="0002706D"/>
    <w:rsid w:val="00027898"/>
    <w:rsid w:val="00027D88"/>
    <w:rsid w:val="00030D07"/>
    <w:rsid w:val="0003110E"/>
    <w:rsid w:val="000311DE"/>
    <w:rsid w:val="000315CA"/>
    <w:rsid w:val="00033755"/>
    <w:rsid w:val="00033C8D"/>
    <w:rsid w:val="0003484B"/>
    <w:rsid w:val="000355B7"/>
    <w:rsid w:val="0003561C"/>
    <w:rsid w:val="00035645"/>
    <w:rsid w:val="00036138"/>
    <w:rsid w:val="00037069"/>
    <w:rsid w:val="00037B41"/>
    <w:rsid w:val="0004076F"/>
    <w:rsid w:val="00040C88"/>
    <w:rsid w:val="000415CA"/>
    <w:rsid w:val="00042274"/>
    <w:rsid w:val="00042651"/>
    <w:rsid w:val="000426BF"/>
    <w:rsid w:val="00042DF0"/>
    <w:rsid w:val="00043027"/>
    <w:rsid w:val="000442ED"/>
    <w:rsid w:val="000449B5"/>
    <w:rsid w:val="00045A7E"/>
    <w:rsid w:val="000463E7"/>
    <w:rsid w:val="000469BF"/>
    <w:rsid w:val="0004740F"/>
    <w:rsid w:val="00047FFA"/>
    <w:rsid w:val="00050105"/>
    <w:rsid w:val="00050DF7"/>
    <w:rsid w:val="00051A3B"/>
    <w:rsid w:val="00051B73"/>
    <w:rsid w:val="0005284D"/>
    <w:rsid w:val="00052B22"/>
    <w:rsid w:val="00052BC2"/>
    <w:rsid w:val="00052F67"/>
    <w:rsid w:val="000535E8"/>
    <w:rsid w:val="00054ADC"/>
    <w:rsid w:val="00055E74"/>
    <w:rsid w:val="000562B1"/>
    <w:rsid w:val="00056859"/>
    <w:rsid w:val="000620E4"/>
    <w:rsid w:val="00062394"/>
    <w:rsid w:val="000625F0"/>
    <w:rsid w:val="00062A4B"/>
    <w:rsid w:val="00062EDA"/>
    <w:rsid w:val="00063191"/>
    <w:rsid w:val="00063563"/>
    <w:rsid w:val="00063EE4"/>
    <w:rsid w:val="0006430B"/>
    <w:rsid w:val="00064AC9"/>
    <w:rsid w:val="00065009"/>
    <w:rsid w:val="00065284"/>
    <w:rsid w:val="0006538F"/>
    <w:rsid w:val="00065AD1"/>
    <w:rsid w:val="000661A8"/>
    <w:rsid w:val="00066702"/>
    <w:rsid w:val="00067884"/>
    <w:rsid w:val="00067C9F"/>
    <w:rsid w:val="00067E80"/>
    <w:rsid w:val="000700D9"/>
    <w:rsid w:val="000701D4"/>
    <w:rsid w:val="0007028B"/>
    <w:rsid w:val="0007046B"/>
    <w:rsid w:val="00070ABB"/>
    <w:rsid w:val="00070E1D"/>
    <w:rsid w:val="00071102"/>
    <w:rsid w:val="00071AC5"/>
    <w:rsid w:val="00071C46"/>
    <w:rsid w:val="00071DD2"/>
    <w:rsid w:val="00072920"/>
    <w:rsid w:val="00072D6E"/>
    <w:rsid w:val="000730B3"/>
    <w:rsid w:val="000730D6"/>
    <w:rsid w:val="000734FC"/>
    <w:rsid w:val="00073A32"/>
    <w:rsid w:val="00074224"/>
    <w:rsid w:val="00074A73"/>
    <w:rsid w:val="00074DE7"/>
    <w:rsid w:val="000752B9"/>
    <w:rsid w:val="000763D3"/>
    <w:rsid w:val="00076AEF"/>
    <w:rsid w:val="00077650"/>
    <w:rsid w:val="00077B03"/>
    <w:rsid w:val="0008025B"/>
    <w:rsid w:val="00081230"/>
    <w:rsid w:val="0008170C"/>
    <w:rsid w:val="00082D2D"/>
    <w:rsid w:val="00083033"/>
    <w:rsid w:val="000832CE"/>
    <w:rsid w:val="00083AC7"/>
    <w:rsid w:val="000853EE"/>
    <w:rsid w:val="00085984"/>
    <w:rsid w:val="00085CB5"/>
    <w:rsid w:val="00085CF4"/>
    <w:rsid w:val="00086268"/>
    <w:rsid w:val="00086A64"/>
    <w:rsid w:val="0008715D"/>
    <w:rsid w:val="0008786B"/>
    <w:rsid w:val="000878FA"/>
    <w:rsid w:val="000908D6"/>
    <w:rsid w:val="00090A1C"/>
    <w:rsid w:val="00091B51"/>
    <w:rsid w:val="00091B7E"/>
    <w:rsid w:val="0009203B"/>
    <w:rsid w:val="00092A32"/>
    <w:rsid w:val="00093F28"/>
    <w:rsid w:val="00094850"/>
    <w:rsid w:val="00094DC1"/>
    <w:rsid w:val="00094FE5"/>
    <w:rsid w:val="0009532A"/>
    <w:rsid w:val="00095390"/>
    <w:rsid w:val="00096BAC"/>
    <w:rsid w:val="0009737A"/>
    <w:rsid w:val="0009737E"/>
    <w:rsid w:val="000975CD"/>
    <w:rsid w:val="000A0CDF"/>
    <w:rsid w:val="000A1669"/>
    <w:rsid w:val="000A2396"/>
    <w:rsid w:val="000A24C6"/>
    <w:rsid w:val="000A2C18"/>
    <w:rsid w:val="000A316B"/>
    <w:rsid w:val="000A31D2"/>
    <w:rsid w:val="000A32D4"/>
    <w:rsid w:val="000A408D"/>
    <w:rsid w:val="000A45C4"/>
    <w:rsid w:val="000A4BD5"/>
    <w:rsid w:val="000A4EEC"/>
    <w:rsid w:val="000A4F45"/>
    <w:rsid w:val="000A532A"/>
    <w:rsid w:val="000A55D3"/>
    <w:rsid w:val="000A5712"/>
    <w:rsid w:val="000A57DF"/>
    <w:rsid w:val="000A6A5B"/>
    <w:rsid w:val="000A7445"/>
    <w:rsid w:val="000A77D4"/>
    <w:rsid w:val="000A7859"/>
    <w:rsid w:val="000B2F4C"/>
    <w:rsid w:val="000B36E2"/>
    <w:rsid w:val="000B47CB"/>
    <w:rsid w:val="000B55E0"/>
    <w:rsid w:val="000B6203"/>
    <w:rsid w:val="000B6321"/>
    <w:rsid w:val="000B6516"/>
    <w:rsid w:val="000B7AEE"/>
    <w:rsid w:val="000C024C"/>
    <w:rsid w:val="000C2081"/>
    <w:rsid w:val="000C23E4"/>
    <w:rsid w:val="000C3DFB"/>
    <w:rsid w:val="000C4425"/>
    <w:rsid w:val="000C5030"/>
    <w:rsid w:val="000C5183"/>
    <w:rsid w:val="000C6F0A"/>
    <w:rsid w:val="000C6FA9"/>
    <w:rsid w:val="000D0006"/>
    <w:rsid w:val="000D0BD0"/>
    <w:rsid w:val="000D0DF0"/>
    <w:rsid w:val="000D1A7D"/>
    <w:rsid w:val="000D1AEC"/>
    <w:rsid w:val="000D29B8"/>
    <w:rsid w:val="000D388D"/>
    <w:rsid w:val="000D3CB9"/>
    <w:rsid w:val="000D5C0A"/>
    <w:rsid w:val="000D5F53"/>
    <w:rsid w:val="000D663A"/>
    <w:rsid w:val="000D6BF0"/>
    <w:rsid w:val="000D6BF7"/>
    <w:rsid w:val="000D6E04"/>
    <w:rsid w:val="000E0F40"/>
    <w:rsid w:val="000E1395"/>
    <w:rsid w:val="000E20F3"/>
    <w:rsid w:val="000E23B7"/>
    <w:rsid w:val="000E41AC"/>
    <w:rsid w:val="000E4940"/>
    <w:rsid w:val="000E4E51"/>
    <w:rsid w:val="000E4EC1"/>
    <w:rsid w:val="000E5052"/>
    <w:rsid w:val="000E5A27"/>
    <w:rsid w:val="000E5C0E"/>
    <w:rsid w:val="000E5DCC"/>
    <w:rsid w:val="000E6095"/>
    <w:rsid w:val="000E64FB"/>
    <w:rsid w:val="000E678D"/>
    <w:rsid w:val="000E6D52"/>
    <w:rsid w:val="000E7FE4"/>
    <w:rsid w:val="000F00B6"/>
    <w:rsid w:val="000F0A8D"/>
    <w:rsid w:val="000F14E9"/>
    <w:rsid w:val="000F2060"/>
    <w:rsid w:val="000F33C7"/>
    <w:rsid w:val="000F457B"/>
    <w:rsid w:val="000F5507"/>
    <w:rsid w:val="000F6798"/>
    <w:rsid w:val="000F701B"/>
    <w:rsid w:val="000F77A0"/>
    <w:rsid w:val="000F7F5D"/>
    <w:rsid w:val="0010013E"/>
    <w:rsid w:val="00100155"/>
    <w:rsid w:val="00101B96"/>
    <w:rsid w:val="0010264B"/>
    <w:rsid w:val="001027EE"/>
    <w:rsid w:val="00102E6E"/>
    <w:rsid w:val="00104195"/>
    <w:rsid w:val="0010583D"/>
    <w:rsid w:val="00105B39"/>
    <w:rsid w:val="0010623A"/>
    <w:rsid w:val="00106691"/>
    <w:rsid w:val="0010675D"/>
    <w:rsid w:val="0010777A"/>
    <w:rsid w:val="0011024A"/>
    <w:rsid w:val="0011042A"/>
    <w:rsid w:val="001104F5"/>
    <w:rsid w:val="0011074F"/>
    <w:rsid w:val="00110767"/>
    <w:rsid w:val="00110B21"/>
    <w:rsid w:val="00111603"/>
    <w:rsid w:val="0011191A"/>
    <w:rsid w:val="001125BB"/>
    <w:rsid w:val="00112783"/>
    <w:rsid w:val="00113EC5"/>
    <w:rsid w:val="00114966"/>
    <w:rsid w:val="00114CC4"/>
    <w:rsid w:val="00115277"/>
    <w:rsid w:val="00115FAA"/>
    <w:rsid w:val="0011606B"/>
    <w:rsid w:val="00116899"/>
    <w:rsid w:val="00116E86"/>
    <w:rsid w:val="001207A1"/>
    <w:rsid w:val="00121651"/>
    <w:rsid w:val="00121ACC"/>
    <w:rsid w:val="00121F91"/>
    <w:rsid w:val="0012218D"/>
    <w:rsid w:val="00123E17"/>
    <w:rsid w:val="00124D33"/>
    <w:rsid w:val="001254AD"/>
    <w:rsid w:val="00126BB4"/>
    <w:rsid w:val="00127409"/>
    <w:rsid w:val="00130432"/>
    <w:rsid w:val="00130E32"/>
    <w:rsid w:val="0013234E"/>
    <w:rsid w:val="001339FD"/>
    <w:rsid w:val="00134AE2"/>
    <w:rsid w:val="00134B16"/>
    <w:rsid w:val="00134E9C"/>
    <w:rsid w:val="001358E2"/>
    <w:rsid w:val="00135D40"/>
    <w:rsid w:val="001363DE"/>
    <w:rsid w:val="00136F2B"/>
    <w:rsid w:val="00137889"/>
    <w:rsid w:val="0014191B"/>
    <w:rsid w:val="00142651"/>
    <w:rsid w:val="00142666"/>
    <w:rsid w:val="00142AF1"/>
    <w:rsid w:val="00142B68"/>
    <w:rsid w:val="0014344B"/>
    <w:rsid w:val="001435B0"/>
    <w:rsid w:val="00143E95"/>
    <w:rsid w:val="00144A82"/>
    <w:rsid w:val="00144FFE"/>
    <w:rsid w:val="0014546A"/>
    <w:rsid w:val="001460CD"/>
    <w:rsid w:val="00146B67"/>
    <w:rsid w:val="0015055C"/>
    <w:rsid w:val="001508A5"/>
    <w:rsid w:val="00151C85"/>
    <w:rsid w:val="00152D19"/>
    <w:rsid w:val="00153770"/>
    <w:rsid w:val="0015452F"/>
    <w:rsid w:val="0015492F"/>
    <w:rsid w:val="001558F1"/>
    <w:rsid w:val="001564C2"/>
    <w:rsid w:val="00156C6B"/>
    <w:rsid w:val="0015742A"/>
    <w:rsid w:val="00160028"/>
    <w:rsid w:val="0016086B"/>
    <w:rsid w:val="00160F24"/>
    <w:rsid w:val="0016160B"/>
    <w:rsid w:val="00162485"/>
    <w:rsid w:val="00162672"/>
    <w:rsid w:val="001626D5"/>
    <w:rsid w:val="00163283"/>
    <w:rsid w:val="001632FF"/>
    <w:rsid w:val="00163809"/>
    <w:rsid w:val="0016394E"/>
    <w:rsid w:val="00163DB4"/>
    <w:rsid w:val="001646E4"/>
    <w:rsid w:val="00165369"/>
    <w:rsid w:val="001655C2"/>
    <w:rsid w:val="00165E5C"/>
    <w:rsid w:val="001663DB"/>
    <w:rsid w:val="00166701"/>
    <w:rsid w:val="00167121"/>
    <w:rsid w:val="00170408"/>
    <w:rsid w:val="00170FA5"/>
    <w:rsid w:val="001714BE"/>
    <w:rsid w:val="00171639"/>
    <w:rsid w:val="0017167C"/>
    <w:rsid w:val="001729F1"/>
    <w:rsid w:val="00173A11"/>
    <w:rsid w:val="00174E64"/>
    <w:rsid w:val="00175397"/>
    <w:rsid w:val="00180601"/>
    <w:rsid w:val="00180A6B"/>
    <w:rsid w:val="00180F60"/>
    <w:rsid w:val="001818A0"/>
    <w:rsid w:val="001819AE"/>
    <w:rsid w:val="00182351"/>
    <w:rsid w:val="0018271E"/>
    <w:rsid w:val="00182A4B"/>
    <w:rsid w:val="00182C69"/>
    <w:rsid w:val="00182CF4"/>
    <w:rsid w:val="001837F2"/>
    <w:rsid w:val="0018380F"/>
    <w:rsid w:val="00183946"/>
    <w:rsid w:val="00183D43"/>
    <w:rsid w:val="00184B4A"/>
    <w:rsid w:val="00184E51"/>
    <w:rsid w:val="00184E93"/>
    <w:rsid w:val="001853CA"/>
    <w:rsid w:val="00185752"/>
    <w:rsid w:val="00187202"/>
    <w:rsid w:val="00187CB1"/>
    <w:rsid w:val="00190666"/>
    <w:rsid w:val="00190F6A"/>
    <w:rsid w:val="0019216B"/>
    <w:rsid w:val="0019252E"/>
    <w:rsid w:val="001926A7"/>
    <w:rsid w:val="00192A33"/>
    <w:rsid w:val="00192A46"/>
    <w:rsid w:val="0019409F"/>
    <w:rsid w:val="00195762"/>
    <w:rsid w:val="00196FCD"/>
    <w:rsid w:val="001970C4"/>
    <w:rsid w:val="001970C9"/>
    <w:rsid w:val="001975E9"/>
    <w:rsid w:val="00197FEE"/>
    <w:rsid w:val="001A049A"/>
    <w:rsid w:val="001A05DE"/>
    <w:rsid w:val="001A0BC8"/>
    <w:rsid w:val="001A1365"/>
    <w:rsid w:val="001A174C"/>
    <w:rsid w:val="001A223A"/>
    <w:rsid w:val="001A24D2"/>
    <w:rsid w:val="001A2C1D"/>
    <w:rsid w:val="001A35DE"/>
    <w:rsid w:val="001A4083"/>
    <w:rsid w:val="001A4249"/>
    <w:rsid w:val="001A6673"/>
    <w:rsid w:val="001A6A57"/>
    <w:rsid w:val="001A6D79"/>
    <w:rsid w:val="001B00DB"/>
    <w:rsid w:val="001B1143"/>
    <w:rsid w:val="001B12CD"/>
    <w:rsid w:val="001B2024"/>
    <w:rsid w:val="001B2644"/>
    <w:rsid w:val="001B2A1F"/>
    <w:rsid w:val="001B3078"/>
    <w:rsid w:val="001B3FAE"/>
    <w:rsid w:val="001B427D"/>
    <w:rsid w:val="001B4356"/>
    <w:rsid w:val="001B52BA"/>
    <w:rsid w:val="001B5AE0"/>
    <w:rsid w:val="001B5B4A"/>
    <w:rsid w:val="001B63A7"/>
    <w:rsid w:val="001B6B83"/>
    <w:rsid w:val="001B6E34"/>
    <w:rsid w:val="001B7C3F"/>
    <w:rsid w:val="001C018D"/>
    <w:rsid w:val="001C293A"/>
    <w:rsid w:val="001C2CB0"/>
    <w:rsid w:val="001C3335"/>
    <w:rsid w:val="001C34CC"/>
    <w:rsid w:val="001C53B4"/>
    <w:rsid w:val="001C5F8B"/>
    <w:rsid w:val="001C6273"/>
    <w:rsid w:val="001C6C5A"/>
    <w:rsid w:val="001C7B01"/>
    <w:rsid w:val="001D1C80"/>
    <w:rsid w:val="001D2520"/>
    <w:rsid w:val="001D27AC"/>
    <w:rsid w:val="001D2866"/>
    <w:rsid w:val="001D3BC7"/>
    <w:rsid w:val="001D420F"/>
    <w:rsid w:val="001D52D6"/>
    <w:rsid w:val="001D5D93"/>
    <w:rsid w:val="001D5E81"/>
    <w:rsid w:val="001D7721"/>
    <w:rsid w:val="001D7807"/>
    <w:rsid w:val="001D7CC7"/>
    <w:rsid w:val="001E0354"/>
    <w:rsid w:val="001E0AF0"/>
    <w:rsid w:val="001E0BD9"/>
    <w:rsid w:val="001E0E9C"/>
    <w:rsid w:val="001E0EB0"/>
    <w:rsid w:val="001E1137"/>
    <w:rsid w:val="001E18CB"/>
    <w:rsid w:val="001E21F6"/>
    <w:rsid w:val="001E22B1"/>
    <w:rsid w:val="001E277A"/>
    <w:rsid w:val="001E29F2"/>
    <w:rsid w:val="001E2C84"/>
    <w:rsid w:val="001E350A"/>
    <w:rsid w:val="001E3537"/>
    <w:rsid w:val="001E3C59"/>
    <w:rsid w:val="001E44B8"/>
    <w:rsid w:val="001E778A"/>
    <w:rsid w:val="001F3608"/>
    <w:rsid w:val="001F3A8D"/>
    <w:rsid w:val="001F4E56"/>
    <w:rsid w:val="001F4E92"/>
    <w:rsid w:val="001F515F"/>
    <w:rsid w:val="001F53BC"/>
    <w:rsid w:val="001F567F"/>
    <w:rsid w:val="001F5EF3"/>
    <w:rsid w:val="001F694E"/>
    <w:rsid w:val="001F745F"/>
    <w:rsid w:val="0020173B"/>
    <w:rsid w:val="00201AFE"/>
    <w:rsid w:val="00202A81"/>
    <w:rsid w:val="00203A79"/>
    <w:rsid w:val="00203B8D"/>
    <w:rsid w:val="00204A1B"/>
    <w:rsid w:val="00205189"/>
    <w:rsid w:val="00205642"/>
    <w:rsid w:val="00205661"/>
    <w:rsid w:val="0020633A"/>
    <w:rsid w:val="002063A9"/>
    <w:rsid w:val="002069B8"/>
    <w:rsid w:val="00206EF3"/>
    <w:rsid w:val="00207218"/>
    <w:rsid w:val="00207DDE"/>
    <w:rsid w:val="00210333"/>
    <w:rsid w:val="00210D6D"/>
    <w:rsid w:val="00211367"/>
    <w:rsid w:val="00211FFB"/>
    <w:rsid w:val="0021203B"/>
    <w:rsid w:val="00212D7A"/>
    <w:rsid w:val="00213591"/>
    <w:rsid w:val="002136F9"/>
    <w:rsid w:val="00213C13"/>
    <w:rsid w:val="0021471A"/>
    <w:rsid w:val="00214E6E"/>
    <w:rsid w:val="00214F2A"/>
    <w:rsid w:val="0021511E"/>
    <w:rsid w:val="00216DE5"/>
    <w:rsid w:val="00216F4B"/>
    <w:rsid w:val="002175B4"/>
    <w:rsid w:val="00217BFC"/>
    <w:rsid w:val="00220BC7"/>
    <w:rsid w:val="00221DCE"/>
    <w:rsid w:val="00222272"/>
    <w:rsid w:val="00222CF4"/>
    <w:rsid w:val="00224468"/>
    <w:rsid w:val="00224BA8"/>
    <w:rsid w:val="002250DD"/>
    <w:rsid w:val="002255BF"/>
    <w:rsid w:val="00225C21"/>
    <w:rsid w:val="00226852"/>
    <w:rsid w:val="0023038F"/>
    <w:rsid w:val="002305B6"/>
    <w:rsid w:val="00230D48"/>
    <w:rsid w:val="00231122"/>
    <w:rsid w:val="00231DF7"/>
    <w:rsid w:val="00232EA6"/>
    <w:rsid w:val="002335DB"/>
    <w:rsid w:val="00233689"/>
    <w:rsid w:val="002336C1"/>
    <w:rsid w:val="0023406D"/>
    <w:rsid w:val="002355F1"/>
    <w:rsid w:val="00235D42"/>
    <w:rsid w:val="0023790B"/>
    <w:rsid w:val="002404E6"/>
    <w:rsid w:val="00240842"/>
    <w:rsid w:val="00240A14"/>
    <w:rsid w:val="0024145D"/>
    <w:rsid w:val="002415A3"/>
    <w:rsid w:val="00241B07"/>
    <w:rsid w:val="00242379"/>
    <w:rsid w:val="00242CA9"/>
    <w:rsid w:val="00242F20"/>
    <w:rsid w:val="00242FE9"/>
    <w:rsid w:val="00243C2B"/>
    <w:rsid w:val="0024496E"/>
    <w:rsid w:val="0024689F"/>
    <w:rsid w:val="002471F8"/>
    <w:rsid w:val="0024749A"/>
    <w:rsid w:val="00247BE6"/>
    <w:rsid w:val="00247EF8"/>
    <w:rsid w:val="00250099"/>
    <w:rsid w:val="00250582"/>
    <w:rsid w:val="00250696"/>
    <w:rsid w:val="00250C12"/>
    <w:rsid w:val="002513E7"/>
    <w:rsid w:val="00252944"/>
    <w:rsid w:val="00254187"/>
    <w:rsid w:val="002549A0"/>
    <w:rsid w:val="00255703"/>
    <w:rsid w:val="002565B0"/>
    <w:rsid w:val="00257DAA"/>
    <w:rsid w:val="00260050"/>
    <w:rsid w:val="0026023B"/>
    <w:rsid w:val="00261051"/>
    <w:rsid w:val="002610A8"/>
    <w:rsid w:val="00261AC1"/>
    <w:rsid w:val="002627E8"/>
    <w:rsid w:val="00263550"/>
    <w:rsid w:val="00263F25"/>
    <w:rsid w:val="00264ED1"/>
    <w:rsid w:val="002655DF"/>
    <w:rsid w:val="00265C42"/>
    <w:rsid w:val="00266DB9"/>
    <w:rsid w:val="0026722A"/>
    <w:rsid w:val="0026776D"/>
    <w:rsid w:val="002717D4"/>
    <w:rsid w:val="00271A75"/>
    <w:rsid w:val="002720AE"/>
    <w:rsid w:val="002724E4"/>
    <w:rsid w:val="002726E0"/>
    <w:rsid w:val="00272C27"/>
    <w:rsid w:val="00273111"/>
    <w:rsid w:val="00273D37"/>
    <w:rsid w:val="002741EA"/>
    <w:rsid w:val="002744D5"/>
    <w:rsid w:val="002748A9"/>
    <w:rsid w:val="0027502F"/>
    <w:rsid w:val="0027580C"/>
    <w:rsid w:val="00275977"/>
    <w:rsid w:val="00275B15"/>
    <w:rsid w:val="00275D27"/>
    <w:rsid w:val="002767F6"/>
    <w:rsid w:val="002778C9"/>
    <w:rsid w:val="002778D2"/>
    <w:rsid w:val="002779BE"/>
    <w:rsid w:val="002806E2"/>
    <w:rsid w:val="00280AFF"/>
    <w:rsid w:val="00281077"/>
    <w:rsid w:val="00281BBB"/>
    <w:rsid w:val="00282534"/>
    <w:rsid w:val="00282AFB"/>
    <w:rsid w:val="002843D3"/>
    <w:rsid w:val="00284919"/>
    <w:rsid w:val="00284E60"/>
    <w:rsid w:val="002863FF"/>
    <w:rsid w:val="002876F8"/>
    <w:rsid w:val="00287904"/>
    <w:rsid w:val="002911E7"/>
    <w:rsid w:val="00291EC0"/>
    <w:rsid w:val="002935E8"/>
    <w:rsid w:val="00293B95"/>
    <w:rsid w:val="00293F01"/>
    <w:rsid w:val="00294759"/>
    <w:rsid w:val="0029622C"/>
    <w:rsid w:val="002973BA"/>
    <w:rsid w:val="002975D5"/>
    <w:rsid w:val="00297612"/>
    <w:rsid w:val="002A0857"/>
    <w:rsid w:val="002A29F7"/>
    <w:rsid w:val="002A2D0F"/>
    <w:rsid w:val="002A345F"/>
    <w:rsid w:val="002A388F"/>
    <w:rsid w:val="002A4657"/>
    <w:rsid w:val="002A5AE8"/>
    <w:rsid w:val="002A65F4"/>
    <w:rsid w:val="002A6A56"/>
    <w:rsid w:val="002A7316"/>
    <w:rsid w:val="002A7479"/>
    <w:rsid w:val="002A7BE6"/>
    <w:rsid w:val="002B03E9"/>
    <w:rsid w:val="002B07E4"/>
    <w:rsid w:val="002B0E4D"/>
    <w:rsid w:val="002B0FFA"/>
    <w:rsid w:val="002B1992"/>
    <w:rsid w:val="002B2061"/>
    <w:rsid w:val="002B2703"/>
    <w:rsid w:val="002B2794"/>
    <w:rsid w:val="002B2963"/>
    <w:rsid w:val="002B2C32"/>
    <w:rsid w:val="002B35FA"/>
    <w:rsid w:val="002B3D80"/>
    <w:rsid w:val="002B416D"/>
    <w:rsid w:val="002B4587"/>
    <w:rsid w:val="002B48BF"/>
    <w:rsid w:val="002B5350"/>
    <w:rsid w:val="002B5505"/>
    <w:rsid w:val="002B59FC"/>
    <w:rsid w:val="002B5CA2"/>
    <w:rsid w:val="002B608F"/>
    <w:rsid w:val="002B6909"/>
    <w:rsid w:val="002B6DA4"/>
    <w:rsid w:val="002B75F3"/>
    <w:rsid w:val="002B7CA1"/>
    <w:rsid w:val="002C01C4"/>
    <w:rsid w:val="002C2C7F"/>
    <w:rsid w:val="002C319E"/>
    <w:rsid w:val="002C3887"/>
    <w:rsid w:val="002C3DF0"/>
    <w:rsid w:val="002C482D"/>
    <w:rsid w:val="002C4E76"/>
    <w:rsid w:val="002C500B"/>
    <w:rsid w:val="002C5066"/>
    <w:rsid w:val="002C5750"/>
    <w:rsid w:val="002C5D86"/>
    <w:rsid w:val="002C629F"/>
    <w:rsid w:val="002C6B66"/>
    <w:rsid w:val="002C7D7B"/>
    <w:rsid w:val="002C7E4A"/>
    <w:rsid w:val="002C7E99"/>
    <w:rsid w:val="002D093E"/>
    <w:rsid w:val="002D0C1C"/>
    <w:rsid w:val="002D0C3A"/>
    <w:rsid w:val="002D1698"/>
    <w:rsid w:val="002D18D5"/>
    <w:rsid w:val="002D20A7"/>
    <w:rsid w:val="002D2224"/>
    <w:rsid w:val="002D25C9"/>
    <w:rsid w:val="002D4DB3"/>
    <w:rsid w:val="002D561E"/>
    <w:rsid w:val="002D5D33"/>
    <w:rsid w:val="002D5D5E"/>
    <w:rsid w:val="002D67A2"/>
    <w:rsid w:val="002D7C59"/>
    <w:rsid w:val="002E060D"/>
    <w:rsid w:val="002E0C1D"/>
    <w:rsid w:val="002E0CAA"/>
    <w:rsid w:val="002E0E95"/>
    <w:rsid w:val="002E2674"/>
    <w:rsid w:val="002E3B75"/>
    <w:rsid w:val="002E4078"/>
    <w:rsid w:val="002E44CC"/>
    <w:rsid w:val="002E47CF"/>
    <w:rsid w:val="002E52D8"/>
    <w:rsid w:val="002E5A3C"/>
    <w:rsid w:val="002E640D"/>
    <w:rsid w:val="002E6777"/>
    <w:rsid w:val="002E70F5"/>
    <w:rsid w:val="002E7589"/>
    <w:rsid w:val="002E765F"/>
    <w:rsid w:val="002F0663"/>
    <w:rsid w:val="002F0BCC"/>
    <w:rsid w:val="002F1634"/>
    <w:rsid w:val="002F1A38"/>
    <w:rsid w:val="002F1FB7"/>
    <w:rsid w:val="002F3D80"/>
    <w:rsid w:val="002F479B"/>
    <w:rsid w:val="002F759C"/>
    <w:rsid w:val="003003EE"/>
    <w:rsid w:val="003005DD"/>
    <w:rsid w:val="00300E16"/>
    <w:rsid w:val="0030119D"/>
    <w:rsid w:val="003011C3"/>
    <w:rsid w:val="003019D1"/>
    <w:rsid w:val="00301F0E"/>
    <w:rsid w:val="00302213"/>
    <w:rsid w:val="0030298E"/>
    <w:rsid w:val="003039AF"/>
    <w:rsid w:val="00303C64"/>
    <w:rsid w:val="003042B0"/>
    <w:rsid w:val="0030556C"/>
    <w:rsid w:val="00305D4C"/>
    <w:rsid w:val="00305DDC"/>
    <w:rsid w:val="0030616F"/>
    <w:rsid w:val="0030625F"/>
    <w:rsid w:val="00306269"/>
    <w:rsid w:val="00306A99"/>
    <w:rsid w:val="00307709"/>
    <w:rsid w:val="00307F26"/>
    <w:rsid w:val="0031022D"/>
    <w:rsid w:val="003109F0"/>
    <w:rsid w:val="00310D8E"/>
    <w:rsid w:val="00310E51"/>
    <w:rsid w:val="0031191F"/>
    <w:rsid w:val="00311F15"/>
    <w:rsid w:val="0031202D"/>
    <w:rsid w:val="00312508"/>
    <w:rsid w:val="003125D4"/>
    <w:rsid w:val="00312EE2"/>
    <w:rsid w:val="003145DB"/>
    <w:rsid w:val="00314626"/>
    <w:rsid w:val="003146A5"/>
    <w:rsid w:val="0031561D"/>
    <w:rsid w:val="00315A78"/>
    <w:rsid w:val="00315D3D"/>
    <w:rsid w:val="00316673"/>
    <w:rsid w:val="00317404"/>
    <w:rsid w:val="00320B04"/>
    <w:rsid w:val="00321B92"/>
    <w:rsid w:val="0032288F"/>
    <w:rsid w:val="0032358E"/>
    <w:rsid w:val="00323B63"/>
    <w:rsid w:val="00323D06"/>
    <w:rsid w:val="00324DC2"/>
    <w:rsid w:val="00325BF1"/>
    <w:rsid w:val="00325C70"/>
    <w:rsid w:val="00326930"/>
    <w:rsid w:val="00326C1F"/>
    <w:rsid w:val="003273CA"/>
    <w:rsid w:val="003303B1"/>
    <w:rsid w:val="00331490"/>
    <w:rsid w:val="00331959"/>
    <w:rsid w:val="003324AA"/>
    <w:rsid w:val="00332F22"/>
    <w:rsid w:val="00332FD6"/>
    <w:rsid w:val="00333E70"/>
    <w:rsid w:val="00334357"/>
    <w:rsid w:val="00334861"/>
    <w:rsid w:val="00335EAF"/>
    <w:rsid w:val="00335F7F"/>
    <w:rsid w:val="00336137"/>
    <w:rsid w:val="0033686B"/>
    <w:rsid w:val="00336D50"/>
    <w:rsid w:val="00336FEC"/>
    <w:rsid w:val="003370A0"/>
    <w:rsid w:val="00337689"/>
    <w:rsid w:val="00337FF2"/>
    <w:rsid w:val="00340D57"/>
    <w:rsid w:val="003416FB"/>
    <w:rsid w:val="003419B6"/>
    <w:rsid w:val="00341EE4"/>
    <w:rsid w:val="00342235"/>
    <w:rsid w:val="00342A11"/>
    <w:rsid w:val="00342B0D"/>
    <w:rsid w:val="003431CF"/>
    <w:rsid w:val="00343647"/>
    <w:rsid w:val="00343DFD"/>
    <w:rsid w:val="00344EAA"/>
    <w:rsid w:val="00345377"/>
    <w:rsid w:val="00345BD9"/>
    <w:rsid w:val="00345C28"/>
    <w:rsid w:val="003468AC"/>
    <w:rsid w:val="003468DD"/>
    <w:rsid w:val="00346E07"/>
    <w:rsid w:val="00347A58"/>
    <w:rsid w:val="003504D2"/>
    <w:rsid w:val="00350CDD"/>
    <w:rsid w:val="00350CE3"/>
    <w:rsid w:val="0035158C"/>
    <w:rsid w:val="00351995"/>
    <w:rsid w:val="00351A90"/>
    <w:rsid w:val="00351FA1"/>
    <w:rsid w:val="00352E6E"/>
    <w:rsid w:val="0035303E"/>
    <w:rsid w:val="00353781"/>
    <w:rsid w:val="0035499F"/>
    <w:rsid w:val="00355359"/>
    <w:rsid w:val="00355B43"/>
    <w:rsid w:val="00356F78"/>
    <w:rsid w:val="003570E9"/>
    <w:rsid w:val="00361C0A"/>
    <w:rsid w:val="00361FF5"/>
    <w:rsid w:val="003630B7"/>
    <w:rsid w:val="003635F1"/>
    <w:rsid w:val="0036443D"/>
    <w:rsid w:val="00364C2B"/>
    <w:rsid w:val="00365359"/>
    <w:rsid w:val="0036698A"/>
    <w:rsid w:val="00366F30"/>
    <w:rsid w:val="003701A6"/>
    <w:rsid w:val="00370CC9"/>
    <w:rsid w:val="00370F56"/>
    <w:rsid w:val="0037163D"/>
    <w:rsid w:val="00371F4B"/>
    <w:rsid w:val="00375D11"/>
    <w:rsid w:val="00376D3C"/>
    <w:rsid w:val="003771E1"/>
    <w:rsid w:val="00377527"/>
    <w:rsid w:val="0038176C"/>
    <w:rsid w:val="00381A74"/>
    <w:rsid w:val="00382867"/>
    <w:rsid w:val="003853D2"/>
    <w:rsid w:val="003854E1"/>
    <w:rsid w:val="003856AB"/>
    <w:rsid w:val="00386CBA"/>
    <w:rsid w:val="00387180"/>
    <w:rsid w:val="00387A62"/>
    <w:rsid w:val="00387E08"/>
    <w:rsid w:val="00390574"/>
    <w:rsid w:val="003907C0"/>
    <w:rsid w:val="00391632"/>
    <w:rsid w:val="003917D6"/>
    <w:rsid w:val="00392107"/>
    <w:rsid w:val="00392B62"/>
    <w:rsid w:val="0039342D"/>
    <w:rsid w:val="00393C8E"/>
    <w:rsid w:val="00394BA6"/>
    <w:rsid w:val="00395135"/>
    <w:rsid w:val="00395240"/>
    <w:rsid w:val="0039555B"/>
    <w:rsid w:val="00396FA2"/>
    <w:rsid w:val="003975FF"/>
    <w:rsid w:val="003A0CA5"/>
    <w:rsid w:val="003A1029"/>
    <w:rsid w:val="003A1D30"/>
    <w:rsid w:val="003A22E4"/>
    <w:rsid w:val="003A2F16"/>
    <w:rsid w:val="003A3E55"/>
    <w:rsid w:val="003A41BE"/>
    <w:rsid w:val="003A49C1"/>
    <w:rsid w:val="003A4EA6"/>
    <w:rsid w:val="003A594E"/>
    <w:rsid w:val="003A5B2E"/>
    <w:rsid w:val="003A610D"/>
    <w:rsid w:val="003A7138"/>
    <w:rsid w:val="003B02E3"/>
    <w:rsid w:val="003B1167"/>
    <w:rsid w:val="003B2F20"/>
    <w:rsid w:val="003B3FE4"/>
    <w:rsid w:val="003B4EB1"/>
    <w:rsid w:val="003B5307"/>
    <w:rsid w:val="003B60EA"/>
    <w:rsid w:val="003B697D"/>
    <w:rsid w:val="003B7689"/>
    <w:rsid w:val="003B7846"/>
    <w:rsid w:val="003C2752"/>
    <w:rsid w:val="003C2BDC"/>
    <w:rsid w:val="003C2D04"/>
    <w:rsid w:val="003C37EC"/>
    <w:rsid w:val="003C3D9B"/>
    <w:rsid w:val="003C47BE"/>
    <w:rsid w:val="003C4DE8"/>
    <w:rsid w:val="003C5B2B"/>
    <w:rsid w:val="003C5D50"/>
    <w:rsid w:val="003C5FF4"/>
    <w:rsid w:val="003D0C1F"/>
    <w:rsid w:val="003D14E4"/>
    <w:rsid w:val="003D1FC5"/>
    <w:rsid w:val="003D222A"/>
    <w:rsid w:val="003D2373"/>
    <w:rsid w:val="003D2D35"/>
    <w:rsid w:val="003D33AB"/>
    <w:rsid w:val="003D4325"/>
    <w:rsid w:val="003D473C"/>
    <w:rsid w:val="003D4EB1"/>
    <w:rsid w:val="003D5083"/>
    <w:rsid w:val="003D5BCF"/>
    <w:rsid w:val="003D6D8D"/>
    <w:rsid w:val="003D7103"/>
    <w:rsid w:val="003D711D"/>
    <w:rsid w:val="003E01B9"/>
    <w:rsid w:val="003E0409"/>
    <w:rsid w:val="003E11E2"/>
    <w:rsid w:val="003E15F1"/>
    <w:rsid w:val="003E225F"/>
    <w:rsid w:val="003E260F"/>
    <w:rsid w:val="003E3E34"/>
    <w:rsid w:val="003E4211"/>
    <w:rsid w:val="003E4426"/>
    <w:rsid w:val="003E4760"/>
    <w:rsid w:val="003E58DE"/>
    <w:rsid w:val="003E780F"/>
    <w:rsid w:val="003E7A0F"/>
    <w:rsid w:val="003E7F7E"/>
    <w:rsid w:val="003F1043"/>
    <w:rsid w:val="003F1548"/>
    <w:rsid w:val="003F1629"/>
    <w:rsid w:val="003F1D5D"/>
    <w:rsid w:val="003F1DA3"/>
    <w:rsid w:val="003F2021"/>
    <w:rsid w:val="003F3905"/>
    <w:rsid w:val="003F3BED"/>
    <w:rsid w:val="003F3DD5"/>
    <w:rsid w:val="003F5A69"/>
    <w:rsid w:val="003F6316"/>
    <w:rsid w:val="003F7F6F"/>
    <w:rsid w:val="0040007B"/>
    <w:rsid w:val="0040092E"/>
    <w:rsid w:val="0040117B"/>
    <w:rsid w:val="00401491"/>
    <w:rsid w:val="00401534"/>
    <w:rsid w:val="00401BB6"/>
    <w:rsid w:val="00402463"/>
    <w:rsid w:val="004028EC"/>
    <w:rsid w:val="00402C3B"/>
    <w:rsid w:val="00402EA3"/>
    <w:rsid w:val="00403924"/>
    <w:rsid w:val="00404421"/>
    <w:rsid w:val="00405224"/>
    <w:rsid w:val="00405495"/>
    <w:rsid w:val="00405B74"/>
    <w:rsid w:val="004064B0"/>
    <w:rsid w:val="00406E27"/>
    <w:rsid w:val="004071B9"/>
    <w:rsid w:val="00407D5F"/>
    <w:rsid w:val="00407D77"/>
    <w:rsid w:val="00410487"/>
    <w:rsid w:val="00410E46"/>
    <w:rsid w:val="0041121A"/>
    <w:rsid w:val="0041123C"/>
    <w:rsid w:val="0041148A"/>
    <w:rsid w:val="00411E8B"/>
    <w:rsid w:val="00412280"/>
    <w:rsid w:val="00412B10"/>
    <w:rsid w:val="00413513"/>
    <w:rsid w:val="0041573D"/>
    <w:rsid w:val="004162A1"/>
    <w:rsid w:val="004166BE"/>
    <w:rsid w:val="0041709D"/>
    <w:rsid w:val="0041734D"/>
    <w:rsid w:val="004175C6"/>
    <w:rsid w:val="004206A6"/>
    <w:rsid w:val="00421799"/>
    <w:rsid w:val="00421C57"/>
    <w:rsid w:val="004235FB"/>
    <w:rsid w:val="00424175"/>
    <w:rsid w:val="004244DF"/>
    <w:rsid w:val="00424F26"/>
    <w:rsid w:val="004256C4"/>
    <w:rsid w:val="004258F8"/>
    <w:rsid w:val="00425EA3"/>
    <w:rsid w:val="00425FDA"/>
    <w:rsid w:val="00426913"/>
    <w:rsid w:val="00426A31"/>
    <w:rsid w:val="00427043"/>
    <w:rsid w:val="004270A5"/>
    <w:rsid w:val="00427367"/>
    <w:rsid w:val="00427747"/>
    <w:rsid w:val="00430234"/>
    <w:rsid w:val="004318A0"/>
    <w:rsid w:val="004328C4"/>
    <w:rsid w:val="00433035"/>
    <w:rsid w:val="0043337B"/>
    <w:rsid w:val="00433623"/>
    <w:rsid w:val="00433A46"/>
    <w:rsid w:val="00433BD3"/>
    <w:rsid w:val="0043419F"/>
    <w:rsid w:val="00434CE7"/>
    <w:rsid w:val="00435CE3"/>
    <w:rsid w:val="00435EC1"/>
    <w:rsid w:val="00436DED"/>
    <w:rsid w:val="004373DD"/>
    <w:rsid w:val="00437DC8"/>
    <w:rsid w:val="00440B36"/>
    <w:rsid w:val="0044174B"/>
    <w:rsid w:val="0044201F"/>
    <w:rsid w:val="00442939"/>
    <w:rsid w:val="004452BD"/>
    <w:rsid w:val="00445EB6"/>
    <w:rsid w:val="0044628A"/>
    <w:rsid w:val="00446E89"/>
    <w:rsid w:val="00447491"/>
    <w:rsid w:val="00447E40"/>
    <w:rsid w:val="00447EC6"/>
    <w:rsid w:val="00450463"/>
    <w:rsid w:val="004520DE"/>
    <w:rsid w:val="004538FE"/>
    <w:rsid w:val="0045485D"/>
    <w:rsid w:val="004548E1"/>
    <w:rsid w:val="00454949"/>
    <w:rsid w:val="004569BD"/>
    <w:rsid w:val="0045709C"/>
    <w:rsid w:val="00457A77"/>
    <w:rsid w:val="00461074"/>
    <w:rsid w:val="00461522"/>
    <w:rsid w:val="00461B9D"/>
    <w:rsid w:val="00461F98"/>
    <w:rsid w:val="0046201B"/>
    <w:rsid w:val="00462480"/>
    <w:rsid w:val="004625E6"/>
    <w:rsid w:val="00462F2B"/>
    <w:rsid w:val="00463939"/>
    <w:rsid w:val="0046397D"/>
    <w:rsid w:val="00463FBC"/>
    <w:rsid w:val="0046537F"/>
    <w:rsid w:val="004660AF"/>
    <w:rsid w:val="00466866"/>
    <w:rsid w:val="00466BB9"/>
    <w:rsid w:val="00466F4A"/>
    <w:rsid w:val="00467173"/>
    <w:rsid w:val="0046792F"/>
    <w:rsid w:val="0046793C"/>
    <w:rsid w:val="00470154"/>
    <w:rsid w:val="0047035D"/>
    <w:rsid w:val="00470615"/>
    <w:rsid w:val="004709EE"/>
    <w:rsid w:val="00470C01"/>
    <w:rsid w:val="00470FA2"/>
    <w:rsid w:val="0047135C"/>
    <w:rsid w:val="0047174A"/>
    <w:rsid w:val="00471AED"/>
    <w:rsid w:val="00471D0C"/>
    <w:rsid w:val="004724AF"/>
    <w:rsid w:val="00472C84"/>
    <w:rsid w:val="004735C0"/>
    <w:rsid w:val="00475516"/>
    <w:rsid w:val="00475605"/>
    <w:rsid w:val="00477CFB"/>
    <w:rsid w:val="00477D65"/>
    <w:rsid w:val="00480367"/>
    <w:rsid w:val="0048104E"/>
    <w:rsid w:val="00481082"/>
    <w:rsid w:val="00481711"/>
    <w:rsid w:val="004825B0"/>
    <w:rsid w:val="00482661"/>
    <w:rsid w:val="00482D73"/>
    <w:rsid w:val="00483AC7"/>
    <w:rsid w:val="00483BD6"/>
    <w:rsid w:val="00483CBD"/>
    <w:rsid w:val="00483E5B"/>
    <w:rsid w:val="00484B09"/>
    <w:rsid w:val="00484FC0"/>
    <w:rsid w:val="0048505B"/>
    <w:rsid w:val="0048544F"/>
    <w:rsid w:val="00487043"/>
    <w:rsid w:val="004872F0"/>
    <w:rsid w:val="00490E1E"/>
    <w:rsid w:val="004921F9"/>
    <w:rsid w:val="0049225E"/>
    <w:rsid w:val="0049265B"/>
    <w:rsid w:val="00492EEE"/>
    <w:rsid w:val="004957F6"/>
    <w:rsid w:val="004958C2"/>
    <w:rsid w:val="00495BD6"/>
    <w:rsid w:val="00496409"/>
    <w:rsid w:val="00496E81"/>
    <w:rsid w:val="00496E88"/>
    <w:rsid w:val="00496F07"/>
    <w:rsid w:val="004970E2"/>
    <w:rsid w:val="004A010D"/>
    <w:rsid w:val="004A0212"/>
    <w:rsid w:val="004A052F"/>
    <w:rsid w:val="004A0D3D"/>
    <w:rsid w:val="004A0FCE"/>
    <w:rsid w:val="004A18F5"/>
    <w:rsid w:val="004A25D7"/>
    <w:rsid w:val="004A2ADB"/>
    <w:rsid w:val="004A3B6F"/>
    <w:rsid w:val="004A4387"/>
    <w:rsid w:val="004A453E"/>
    <w:rsid w:val="004A6290"/>
    <w:rsid w:val="004A6F96"/>
    <w:rsid w:val="004B05EF"/>
    <w:rsid w:val="004B0FCF"/>
    <w:rsid w:val="004B1AFD"/>
    <w:rsid w:val="004B2B5D"/>
    <w:rsid w:val="004B2D47"/>
    <w:rsid w:val="004B2DC1"/>
    <w:rsid w:val="004B2EFF"/>
    <w:rsid w:val="004B4E0A"/>
    <w:rsid w:val="004B625B"/>
    <w:rsid w:val="004C14B0"/>
    <w:rsid w:val="004C154C"/>
    <w:rsid w:val="004C163E"/>
    <w:rsid w:val="004C1718"/>
    <w:rsid w:val="004C29B6"/>
    <w:rsid w:val="004C3647"/>
    <w:rsid w:val="004C3794"/>
    <w:rsid w:val="004C4331"/>
    <w:rsid w:val="004C52F6"/>
    <w:rsid w:val="004C5AD3"/>
    <w:rsid w:val="004C5D7F"/>
    <w:rsid w:val="004C5F55"/>
    <w:rsid w:val="004C6946"/>
    <w:rsid w:val="004C76B6"/>
    <w:rsid w:val="004C7974"/>
    <w:rsid w:val="004C7BEC"/>
    <w:rsid w:val="004C7FED"/>
    <w:rsid w:val="004D1062"/>
    <w:rsid w:val="004D15AF"/>
    <w:rsid w:val="004D1BE3"/>
    <w:rsid w:val="004D445F"/>
    <w:rsid w:val="004D50D2"/>
    <w:rsid w:val="004D5DA8"/>
    <w:rsid w:val="004D61E8"/>
    <w:rsid w:val="004D6AC7"/>
    <w:rsid w:val="004D6B1F"/>
    <w:rsid w:val="004D72DC"/>
    <w:rsid w:val="004D7736"/>
    <w:rsid w:val="004D7940"/>
    <w:rsid w:val="004E0010"/>
    <w:rsid w:val="004E075C"/>
    <w:rsid w:val="004E076D"/>
    <w:rsid w:val="004E11C8"/>
    <w:rsid w:val="004E20ED"/>
    <w:rsid w:val="004E29A2"/>
    <w:rsid w:val="004E34D8"/>
    <w:rsid w:val="004E3B60"/>
    <w:rsid w:val="004E3CDF"/>
    <w:rsid w:val="004E3EC0"/>
    <w:rsid w:val="004E3F86"/>
    <w:rsid w:val="004E67A2"/>
    <w:rsid w:val="004E68EF"/>
    <w:rsid w:val="004E731E"/>
    <w:rsid w:val="004E7375"/>
    <w:rsid w:val="004E7496"/>
    <w:rsid w:val="004E7AE5"/>
    <w:rsid w:val="004F00E5"/>
    <w:rsid w:val="004F0E31"/>
    <w:rsid w:val="004F137A"/>
    <w:rsid w:val="004F1707"/>
    <w:rsid w:val="004F1D34"/>
    <w:rsid w:val="004F2E56"/>
    <w:rsid w:val="004F354A"/>
    <w:rsid w:val="004F36C3"/>
    <w:rsid w:val="004F39B5"/>
    <w:rsid w:val="004F4576"/>
    <w:rsid w:val="004F45C3"/>
    <w:rsid w:val="004F490F"/>
    <w:rsid w:val="004F55DD"/>
    <w:rsid w:val="004F5A18"/>
    <w:rsid w:val="004F6246"/>
    <w:rsid w:val="004F6A7E"/>
    <w:rsid w:val="004F6A7F"/>
    <w:rsid w:val="004F6C7F"/>
    <w:rsid w:val="004F72D7"/>
    <w:rsid w:val="004F73B9"/>
    <w:rsid w:val="004F7CE9"/>
    <w:rsid w:val="004F7FBD"/>
    <w:rsid w:val="00500CF8"/>
    <w:rsid w:val="005035F8"/>
    <w:rsid w:val="005047F2"/>
    <w:rsid w:val="00504ADC"/>
    <w:rsid w:val="005051A6"/>
    <w:rsid w:val="005051D6"/>
    <w:rsid w:val="00505481"/>
    <w:rsid w:val="005056E7"/>
    <w:rsid w:val="0050648A"/>
    <w:rsid w:val="005117CF"/>
    <w:rsid w:val="005122F9"/>
    <w:rsid w:val="0051252A"/>
    <w:rsid w:val="00512B24"/>
    <w:rsid w:val="00512ECB"/>
    <w:rsid w:val="00513DEF"/>
    <w:rsid w:val="00513DF9"/>
    <w:rsid w:val="00513F69"/>
    <w:rsid w:val="0051545D"/>
    <w:rsid w:val="00515BE3"/>
    <w:rsid w:val="00515C0D"/>
    <w:rsid w:val="00516014"/>
    <w:rsid w:val="0051662C"/>
    <w:rsid w:val="005166AE"/>
    <w:rsid w:val="00516C47"/>
    <w:rsid w:val="00516CA1"/>
    <w:rsid w:val="00517350"/>
    <w:rsid w:val="005173FD"/>
    <w:rsid w:val="00517439"/>
    <w:rsid w:val="00520AE8"/>
    <w:rsid w:val="00521815"/>
    <w:rsid w:val="00522F2F"/>
    <w:rsid w:val="005230B0"/>
    <w:rsid w:val="00523504"/>
    <w:rsid w:val="00523F05"/>
    <w:rsid w:val="00523FD5"/>
    <w:rsid w:val="005245F8"/>
    <w:rsid w:val="00524B5D"/>
    <w:rsid w:val="005252B3"/>
    <w:rsid w:val="0052714C"/>
    <w:rsid w:val="005307BA"/>
    <w:rsid w:val="005308B9"/>
    <w:rsid w:val="00531985"/>
    <w:rsid w:val="00532687"/>
    <w:rsid w:val="00532CDE"/>
    <w:rsid w:val="005338C9"/>
    <w:rsid w:val="00533E51"/>
    <w:rsid w:val="00533EB9"/>
    <w:rsid w:val="00534356"/>
    <w:rsid w:val="00535223"/>
    <w:rsid w:val="0053684D"/>
    <w:rsid w:val="00536AC5"/>
    <w:rsid w:val="00540BA1"/>
    <w:rsid w:val="00540E11"/>
    <w:rsid w:val="00541C83"/>
    <w:rsid w:val="00542003"/>
    <w:rsid w:val="00543116"/>
    <w:rsid w:val="005434C2"/>
    <w:rsid w:val="0054361E"/>
    <w:rsid w:val="00544349"/>
    <w:rsid w:val="00544438"/>
    <w:rsid w:val="00544BAE"/>
    <w:rsid w:val="00545926"/>
    <w:rsid w:val="00545BD6"/>
    <w:rsid w:val="00546524"/>
    <w:rsid w:val="00547131"/>
    <w:rsid w:val="00547737"/>
    <w:rsid w:val="00547F24"/>
    <w:rsid w:val="005502B4"/>
    <w:rsid w:val="00550637"/>
    <w:rsid w:val="00550959"/>
    <w:rsid w:val="005518B4"/>
    <w:rsid w:val="00551DF5"/>
    <w:rsid w:val="00552A36"/>
    <w:rsid w:val="005532D8"/>
    <w:rsid w:val="005538D0"/>
    <w:rsid w:val="00554A2C"/>
    <w:rsid w:val="00554B39"/>
    <w:rsid w:val="00554CA0"/>
    <w:rsid w:val="00555919"/>
    <w:rsid w:val="005560E2"/>
    <w:rsid w:val="00557C99"/>
    <w:rsid w:val="00557D9B"/>
    <w:rsid w:val="00560650"/>
    <w:rsid w:val="005607F0"/>
    <w:rsid w:val="00560A3C"/>
    <w:rsid w:val="005610F8"/>
    <w:rsid w:val="00562F7A"/>
    <w:rsid w:val="00565AFA"/>
    <w:rsid w:val="00566456"/>
    <w:rsid w:val="005668CD"/>
    <w:rsid w:val="00567F4F"/>
    <w:rsid w:val="0057111C"/>
    <w:rsid w:val="0057139F"/>
    <w:rsid w:val="00572EFC"/>
    <w:rsid w:val="00573E83"/>
    <w:rsid w:val="00574E73"/>
    <w:rsid w:val="005755BB"/>
    <w:rsid w:val="005756E5"/>
    <w:rsid w:val="0057640E"/>
    <w:rsid w:val="0057685E"/>
    <w:rsid w:val="00576C40"/>
    <w:rsid w:val="005810BE"/>
    <w:rsid w:val="00582BA5"/>
    <w:rsid w:val="005831A1"/>
    <w:rsid w:val="0058403D"/>
    <w:rsid w:val="005855F3"/>
    <w:rsid w:val="00586CDF"/>
    <w:rsid w:val="00587051"/>
    <w:rsid w:val="005902CC"/>
    <w:rsid w:val="0059091D"/>
    <w:rsid w:val="00592B28"/>
    <w:rsid w:val="00593607"/>
    <w:rsid w:val="00593B1B"/>
    <w:rsid w:val="005943B5"/>
    <w:rsid w:val="005949C8"/>
    <w:rsid w:val="005962A2"/>
    <w:rsid w:val="005969F4"/>
    <w:rsid w:val="00597127"/>
    <w:rsid w:val="0059759D"/>
    <w:rsid w:val="00597F94"/>
    <w:rsid w:val="005A0D71"/>
    <w:rsid w:val="005A1871"/>
    <w:rsid w:val="005A1E90"/>
    <w:rsid w:val="005A2090"/>
    <w:rsid w:val="005A4E06"/>
    <w:rsid w:val="005A68C3"/>
    <w:rsid w:val="005A7A5C"/>
    <w:rsid w:val="005A7BFF"/>
    <w:rsid w:val="005B0471"/>
    <w:rsid w:val="005B075C"/>
    <w:rsid w:val="005B0D04"/>
    <w:rsid w:val="005B2FC4"/>
    <w:rsid w:val="005B3266"/>
    <w:rsid w:val="005B3864"/>
    <w:rsid w:val="005B5140"/>
    <w:rsid w:val="005B5C30"/>
    <w:rsid w:val="005B615A"/>
    <w:rsid w:val="005B61DD"/>
    <w:rsid w:val="005B657E"/>
    <w:rsid w:val="005B7779"/>
    <w:rsid w:val="005B7910"/>
    <w:rsid w:val="005C0625"/>
    <w:rsid w:val="005C1136"/>
    <w:rsid w:val="005C1AD9"/>
    <w:rsid w:val="005C1BB5"/>
    <w:rsid w:val="005C2312"/>
    <w:rsid w:val="005C310B"/>
    <w:rsid w:val="005C359E"/>
    <w:rsid w:val="005C4FE5"/>
    <w:rsid w:val="005C6DC1"/>
    <w:rsid w:val="005C79E0"/>
    <w:rsid w:val="005D05F1"/>
    <w:rsid w:val="005D07DA"/>
    <w:rsid w:val="005D0EFE"/>
    <w:rsid w:val="005D1DAC"/>
    <w:rsid w:val="005D2248"/>
    <w:rsid w:val="005D2D04"/>
    <w:rsid w:val="005D3C15"/>
    <w:rsid w:val="005D3DCA"/>
    <w:rsid w:val="005D3F03"/>
    <w:rsid w:val="005D3FDD"/>
    <w:rsid w:val="005D4500"/>
    <w:rsid w:val="005D4592"/>
    <w:rsid w:val="005D4D9D"/>
    <w:rsid w:val="005D5F49"/>
    <w:rsid w:val="005D5F93"/>
    <w:rsid w:val="005D6023"/>
    <w:rsid w:val="005D73DF"/>
    <w:rsid w:val="005D7FE7"/>
    <w:rsid w:val="005E1B47"/>
    <w:rsid w:val="005E1BA1"/>
    <w:rsid w:val="005E3398"/>
    <w:rsid w:val="005E33D8"/>
    <w:rsid w:val="005E4561"/>
    <w:rsid w:val="005E4C8F"/>
    <w:rsid w:val="005E67BF"/>
    <w:rsid w:val="005F0307"/>
    <w:rsid w:val="005F08B4"/>
    <w:rsid w:val="005F0935"/>
    <w:rsid w:val="005F0F0D"/>
    <w:rsid w:val="005F13F1"/>
    <w:rsid w:val="005F1A8E"/>
    <w:rsid w:val="005F1D28"/>
    <w:rsid w:val="005F1DE7"/>
    <w:rsid w:val="005F1E91"/>
    <w:rsid w:val="005F2297"/>
    <w:rsid w:val="005F2870"/>
    <w:rsid w:val="005F31C6"/>
    <w:rsid w:val="005F3481"/>
    <w:rsid w:val="005F358E"/>
    <w:rsid w:val="005F3A6E"/>
    <w:rsid w:val="005F3B8A"/>
    <w:rsid w:val="005F4849"/>
    <w:rsid w:val="005F4D10"/>
    <w:rsid w:val="005F4FD9"/>
    <w:rsid w:val="005F5037"/>
    <w:rsid w:val="005F50EC"/>
    <w:rsid w:val="005F5E10"/>
    <w:rsid w:val="005F60E8"/>
    <w:rsid w:val="005F67F0"/>
    <w:rsid w:val="005F6C7F"/>
    <w:rsid w:val="005F71A4"/>
    <w:rsid w:val="005F7A61"/>
    <w:rsid w:val="005F7AA0"/>
    <w:rsid w:val="005F7F4B"/>
    <w:rsid w:val="006001E3"/>
    <w:rsid w:val="006003F6"/>
    <w:rsid w:val="00600860"/>
    <w:rsid w:val="0060111B"/>
    <w:rsid w:val="00601283"/>
    <w:rsid w:val="006013CD"/>
    <w:rsid w:val="00602D7C"/>
    <w:rsid w:val="0060448A"/>
    <w:rsid w:val="00604BF5"/>
    <w:rsid w:val="00604CAD"/>
    <w:rsid w:val="00604F90"/>
    <w:rsid w:val="0060520B"/>
    <w:rsid w:val="006055CC"/>
    <w:rsid w:val="00606470"/>
    <w:rsid w:val="0060792F"/>
    <w:rsid w:val="00607F84"/>
    <w:rsid w:val="00610177"/>
    <w:rsid w:val="0061052C"/>
    <w:rsid w:val="00610B62"/>
    <w:rsid w:val="006116AC"/>
    <w:rsid w:val="006127FF"/>
    <w:rsid w:val="00612BE7"/>
    <w:rsid w:val="00612C9A"/>
    <w:rsid w:val="0061314E"/>
    <w:rsid w:val="006134F4"/>
    <w:rsid w:val="00614448"/>
    <w:rsid w:val="006148F9"/>
    <w:rsid w:val="0061522A"/>
    <w:rsid w:val="0061559E"/>
    <w:rsid w:val="0061694C"/>
    <w:rsid w:val="0061774E"/>
    <w:rsid w:val="00617B75"/>
    <w:rsid w:val="0062052B"/>
    <w:rsid w:val="00620E2B"/>
    <w:rsid w:val="00621687"/>
    <w:rsid w:val="00621F6B"/>
    <w:rsid w:val="0062238A"/>
    <w:rsid w:val="00623B3E"/>
    <w:rsid w:val="00624873"/>
    <w:rsid w:val="00624D42"/>
    <w:rsid w:val="006254AF"/>
    <w:rsid w:val="00625F8C"/>
    <w:rsid w:val="00626F7D"/>
    <w:rsid w:val="006278AF"/>
    <w:rsid w:val="00630C55"/>
    <w:rsid w:val="00632133"/>
    <w:rsid w:val="00632C35"/>
    <w:rsid w:val="00632E80"/>
    <w:rsid w:val="0063331E"/>
    <w:rsid w:val="00634747"/>
    <w:rsid w:val="0063538E"/>
    <w:rsid w:val="0063546D"/>
    <w:rsid w:val="006359E6"/>
    <w:rsid w:val="00635E96"/>
    <w:rsid w:val="006364E5"/>
    <w:rsid w:val="0063695A"/>
    <w:rsid w:val="00636960"/>
    <w:rsid w:val="00637182"/>
    <w:rsid w:val="00637773"/>
    <w:rsid w:val="00637A85"/>
    <w:rsid w:val="00640448"/>
    <w:rsid w:val="0064047E"/>
    <w:rsid w:val="0064068B"/>
    <w:rsid w:val="00641073"/>
    <w:rsid w:val="0064185F"/>
    <w:rsid w:val="00641996"/>
    <w:rsid w:val="00641B9C"/>
    <w:rsid w:val="00642E30"/>
    <w:rsid w:val="006431FD"/>
    <w:rsid w:val="00643A6B"/>
    <w:rsid w:val="00643EEA"/>
    <w:rsid w:val="00644DC9"/>
    <w:rsid w:val="00646207"/>
    <w:rsid w:val="00650819"/>
    <w:rsid w:val="006513A0"/>
    <w:rsid w:val="006515D8"/>
    <w:rsid w:val="006517CD"/>
    <w:rsid w:val="00651BF2"/>
    <w:rsid w:val="00651DFC"/>
    <w:rsid w:val="006524EA"/>
    <w:rsid w:val="0065404F"/>
    <w:rsid w:val="00654C47"/>
    <w:rsid w:val="00655277"/>
    <w:rsid w:val="00655E41"/>
    <w:rsid w:val="00656220"/>
    <w:rsid w:val="00656512"/>
    <w:rsid w:val="00656598"/>
    <w:rsid w:val="006566F8"/>
    <w:rsid w:val="00656D0E"/>
    <w:rsid w:val="0066061B"/>
    <w:rsid w:val="0066202F"/>
    <w:rsid w:val="00662443"/>
    <w:rsid w:val="00663C77"/>
    <w:rsid w:val="0066416D"/>
    <w:rsid w:val="00664414"/>
    <w:rsid w:val="0066506F"/>
    <w:rsid w:val="00665661"/>
    <w:rsid w:val="00665DC2"/>
    <w:rsid w:val="00666A4C"/>
    <w:rsid w:val="006702B3"/>
    <w:rsid w:val="00670833"/>
    <w:rsid w:val="0067150F"/>
    <w:rsid w:val="006716CE"/>
    <w:rsid w:val="006718AE"/>
    <w:rsid w:val="00671AA7"/>
    <w:rsid w:val="00671F05"/>
    <w:rsid w:val="0067243F"/>
    <w:rsid w:val="00672947"/>
    <w:rsid w:val="00673C39"/>
    <w:rsid w:val="00673C58"/>
    <w:rsid w:val="00674358"/>
    <w:rsid w:val="00674A59"/>
    <w:rsid w:val="006756EE"/>
    <w:rsid w:val="0067610A"/>
    <w:rsid w:val="0067683B"/>
    <w:rsid w:val="006769F1"/>
    <w:rsid w:val="00677EF8"/>
    <w:rsid w:val="0068068F"/>
    <w:rsid w:val="00680AFE"/>
    <w:rsid w:val="00681C9F"/>
    <w:rsid w:val="00681F9D"/>
    <w:rsid w:val="00682F88"/>
    <w:rsid w:val="00683FFE"/>
    <w:rsid w:val="00684189"/>
    <w:rsid w:val="00684A4C"/>
    <w:rsid w:val="006850EA"/>
    <w:rsid w:val="00685DF2"/>
    <w:rsid w:val="00687125"/>
    <w:rsid w:val="006875E3"/>
    <w:rsid w:val="00687B77"/>
    <w:rsid w:val="00690231"/>
    <w:rsid w:val="00691B60"/>
    <w:rsid w:val="00691E17"/>
    <w:rsid w:val="00692DCE"/>
    <w:rsid w:val="0069306B"/>
    <w:rsid w:val="006934CF"/>
    <w:rsid w:val="006939EF"/>
    <w:rsid w:val="00694BAD"/>
    <w:rsid w:val="00695985"/>
    <w:rsid w:val="00696157"/>
    <w:rsid w:val="00696255"/>
    <w:rsid w:val="0069633F"/>
    <w:rsid w:val="00696EA8"/>
    <w:rsid w:val="006970D0"/>
    <w:rsid w:val="00697F89"/>
    <w:rsid w:val="006A0550"/>
    <w:rsid w:val="006A07DB"/>
    <w:rsid w:val="006A1517"/>
    <w:rsid w:val="006A2E81"/>
    <w:rsid w:val="006A300B"/>
    <w:rsid w:val="006A4C2E"/>
    <w:rsid w:val="006A5B06"/>
    <w:rsid w:val="006A660F"/>
    <w:rsid w:val="006A6620"/>
    <w:rsid w:val="006A69E3"/>
    <w:rsid w:val="006A73B2"/>
    <w:rsid w:val="006A7907"/>
    <w:rsid w:val="006A7B93"/>
    <w:rsid w:val="006B1F52"/>
    <w:rsid w:val="006B2596"/>
    <w:rsid w:val="006B2758"/>
    <w:rsid w:val="006B2BEE"/>
    <w:rsid w:val="006B4965"/>
    <w:rsid w:val="006B565A"/>
    <w:rsid w:val="006B7220"/>
    <w:rsid w:val="006B78FB"/>
    <w:rsid w:val="006B7A35"/>
    <w:rsid w:val="006B7DED"/>
    <w:rsid w:val="006C1751"/>
    <w:rsid w:val="006C1DD0"/>
    <w:rsid w:val="006C445F"/>
    <w:rsid w:val="006C4535"/>
    <w:rsid w:val="006C486C"/>
    <w:rsid w:val="006C4E02"/>
    <w:rsid w:val="006C5306"/>
    <w:rsid w:val="006C5AF9"/>
    <w:rsid w:val="006C6113"/>
    <w:rsid w:val="006C62BD"/>
    <w:rsid w:val="006C6633"/>
    <w:rsid w:val="006C6E81"/>
    <w:rsid w:val="006C7B64"/>
    <w:rsid w:val="006D098C"/>
    <w:rsid w:val="006D0C98"/>
    <w:rsid w:val="006D12E6"/>
    <w:rsid w:val="006D130B"/>
    <w:rsid w:val="006D1CC5"/>
    <w:rsid w:val="006D26F0"/>
    <w:rsid w:val="006D2700"/>
    <w:rsid w:val="006D3F2C"/>
    <w:rsid w:val="006D4118"/>
    <w:rsid w:val="006D59D1"/>
    <w:rsid w:val="006D6C33"/>
    <w:rsid w:val="006D7412"/>
    <w:rsid w:val="006D7767"/>
    <w:rsid w:val="006E02DB"/>
    <w:rsid w:val="006E0931"/>
    <w:rsid w:val="006E103C"/>
    <w:rsid w:val="006E10D1"/>
    <w:rsid w:val="006E1FDF"/>
    <w:rsid w:val="006E35B7"/>
    <w:rsid w:val="006E40B2"/>
    <w:rsid w:val="006E41CF"/>
    <w:rsid w:val="006E49CF"/>
    <w:rsid w:val="006E545D"/>
    <w:rsid w:val="006E7412"/>
    <w:rsid w:val="006F17E5"/>
    <w:rsid w:val="006F1D9B"/>
    <w:rsid w:val="006F25A4"/>
    <w:rsid w:val="006F2807"/>
    <w:rsid w:val="006F4B8E"/>
    <w:rsid w:val="006F4E6B"/>
    <w:rsid w:val="006F4F11"/>
    <w:rsid w:val="006F510E"/>
    <w:rsid w:val="006F550E"/>
    <w:rsid w:val="006F64CA"/>
    <w:rsid w:val="006F6B6C"/>
    <w:rsid w:val="006F78FF"/>
    <w:rsid w:val="006F7F22"/>
    <w:rsid w:val="00700698"/>
    <w:rsid w:val="007006D7"/>
    <w:rsid w:val="00701B4F"/>
    <w:rsid w:val="00703045"/>
    <w:rsid w:val="007034B5"/>
    <w:rsid w:val="007036C1"/>
    <w:rsid w:val="0070424B"/>
    <w:rsid w:val="007044AB"/>
    <w:rsid w:val="00706B5A"/>
    <w:rsid w:val="00710796"/>
    <w:rsid w:val="00710B3D"/>
    <w:rsid w:val="0071154E"/>
    <w:rsid w:val="00712828"/>
    <w:rsid w:val="0071311E"/>
    <w:rsid w:val="007135EF"/>
    <w:rsid w:val="00713A39"/>
    <w:rsid w:val="00713DCA"/>
    <w:rsid w:val="00714535"/>
    <w:rsid w:val="00714DD2"/>
    <w:rsid w:val="00715B43"/>
    <w:rsid w:val="00715D48"/>
    <w:rsid w:val="00715E4B"/>
    <w:rsid w:val="007206FF"/>
    <w:rsid w:val="007210B9"/>
    <w:rsid w:val="00721F87"/>
    <w:rsid w:val="00721F8A"/>
    <w:rsid w:val="00722565"/>
    <w:rsid w:val="007225B7"/>
    <w:rsid w:val="007226BA"/>
    <w:rsid w:val="0072333E"/>
    <w:rsid w:val="007234F3"/>
    <w:rsid w:val="00723A31"/>
    <w:rsid w:val="00723AA2"/>
    <w:rsid w:val="00723B73"/>
    <w:rsid w:val="00724700"/>
    <w:rsid w:val="00725F7E"/>
    <w:rsid w:val="0072622C"/>
    <w:rsid w:val="00726F2E"/>
    <w:rsid w:val="00727071"/>
    <w:rsid w:val="007272CD"/>
    <w:rsid w:val="00731B1F"/>
    <w:rsid w:val="00732240"/>
    <w:rsid w:val="007328CC"/>
    <w:rsid w:val="00733C32"/>
    <w:rsid w:val="007343DF"/>
    <w:rsid w:val="007356DE"/>
    <w:rsid w:val="00735D5B"/>
    <w:rsid w:val="00737A5A"/>
    <w:rsid w:val="007410ED"/>
    <w:rsid w:val="00741E7C"/>
    <w:rsid w:val="007425CD"/>
    <w:rsid w:val="00742A32"/>
    <w:rsid w:val="00743107"/>
    <w:rsid w:val="007438C2"/>
    <w:rsid w:val="00743F57"/>
    <w:rsid w:val="0074547A"/>
    <w:rsid w:val="007454ED"/>
    <w:rsid w:val="00745615"/>
    <w:rsid w:val="007458EB"/>
    <w:rsid w:val="00745D8D"/>
    <w:rsid w:val="0074621F"/>
    <w:rsid w:val="007467E8"/>
    <w:rsid w:val="0074697F"/>
    <w:rsid w:val="007469FD"/>
    <w:rsid w:val="00747109"/>
    <w:rsid w:val="00747925"/>
    <w:rsid w:val="00750874"/>
    <w:rsid w:val="00750AD5"/>
    <w:rsid w:val="00750D1A"/>
    <w:rsid w:val="00750ED3"/>
    <w:rsid w:val="00751004"/>
    <w:rsid w:val="0075126A"/>
    <w:rsid w:val="00751892"/>
    <w:rsid w:val="0075231F"/>
    <w:rsid w:val="00752AC6"/>
    <w:rsid w:val="00752D78"/>
    <w:rsid w:val="00753260"/>
    <w:rsid w:val="0075398E"/>
    <w:rsid w:val="007541B8"/>
    <w:rsid w:val="007554E1"/>
    <w:rsid w:val="0075712F"/>
    <w:rsid w:val="0076000B"/>
    <w:rsid w:val="007600C0"/>
    <w:rsid w:val="007612EF"/>
    <w:rsid w:val="00762A50"/>
    <w:rsid w:val="00763140"/>
    <w:rsid w:val="00763348"/>
    <w:rsid w:val="0076340C"/>
    <w:rsid w:val="00763B88"/>
    <w:rsid w:val="00763C87"/>
    <w:rsid w:val="00763F2E"/>
    <w:rsid w:val="00766025"/>
    <w:rsid w:val="0076687E"/>
    <w:rsid w:val="00766B45"/>
    <w:rsid w:val="007674D6"/>
    <w:rsid w:val="00767792"/>
    <w:rsid w:val="00767912"/>
    <w:rsid w:val="00770AA3"/>
    <w:rsid w:val="00770F83"/>
    <w:rsid w:val="00771322"/>
    <w:rsid w:val="00771B29"/>
    <w:rsid w:val="00773125"/>
    <w:rsid w:val="00773D0C"/>
    <w:rsid w:val="00773E5B"/>
    <w:rsid w:val="00774802"/>
    <w:rsid w:val="007749AB"/>
    <w:rsid w:val="00774F1F"/>
    <w:rsid w:val="00775398"/>
    <w:rsid w:val="007757AF"/>
    <w:rsid w:val="00776C95"/>
    <w:rsid w:val="007776A8"/>
    <w:rsid w:val="007804CE"/>
    <w:rsid w:val="00781A0B"/>
    <w:rsid w:val="00781AA5"/>
    <w:rsid w:val="007822EA"/>
    <w:rsid w:val="007829E4"/>
    <w:rsid w:val="00782ADB"/>
    <w:rsid w:val="00783187"/>
    <w:rsid w:val="00783BC9"/>
    <w:rsid w:val="00783C5E"/>
    <w:rsid w:val="0078579A"/>
    <w:rsid w:val="00785B3B"/>
    <w:rsid w:val="00785EB6"/>
    <w:rsid w:val="007874C1"/>
    <w:rsid w:val="00787D04"/>
    <w:rsid w:val="007905A4"/>
    <w:rsid w:val="00791B0E"/>
    <w:rsid w:val="00791D96"/>
    <w:rsid w:val="00791FF4"/>
    <w:rsid w:val="007921E3"/>
    <w:rsid w:val="007927F3"/>
    <w:rsid w:val="0079285B"/>
    <w:rsid w:val="00794213"/>
    <w:rsid w:val="00794B40"/>
    <w:rsid w:val="00794B5C"/>
    <w:rsid w:val="00794C07"/>
    <w:rsid w:val="007954CD"/>
    <w:rsid w:val="00795E63"/>
    <w:rsid w:val="00795F2D"/>
    <w:rsid w:val="007970E5"/>
    <w:rsid w:val="007975EB"/>
    <w:rsid w:val="007A0A5F"/>
    <w:rsid w:val="007A0B63"/>
    <w:rsid w:val="007A16AC"/>
    <w:rsid w:val="007A2871"/>
    <w:rsid w:val="007A3E48"/>
    <w:rsid w:val="007A4306"/>
    <w:rsid w:val="007A45E6"/>
    <w:rsid w:val="007A4C6E"/>
    <w:rsid w:val="007A554A"/>
    <w:rsid w:val="007A60CD"/>
    <w:rsid w:val="007A6B76"/>
    <w:rsid w:val="007B003E"/>
    <w:rsid w:val="007B0478"/>
    <w:rsid w:val="007B0511"/>
    <w:rsid w:val="007B0DC6"/>
    <w:rsid w:val="007B1190"/>
    <w:rsid w:val="007B12EF"/>
    <w:rsid w:val="007B135A"/>
    <w:rsid w:val="007B24B2"/>
    <w:rsid w:val="007B265E"/>
    <w:rsid w:val="007B2911"/>
    <w:rsid w:val="007B29AF"/>
    <w:rsid w:val="007B2F75"/>
    <w:rsid w:val="007B3873"/>
    <w:rsid w:val="007B453D"/>
    <w:rsid w:val="007B4E9B"/>
    <w:rsid w:val="007B4F4E"/>
    <w:rsid w:val="007B565F"/>
    <w:rsid w:val="007B5EDD"/>
    <w:rsid w:val="007B65D9"/>
    <w:rsid w:val="007B6A53"/>
    <w:rsid w:val="007B712F"/>
    <w:rsid w:val="007B762E"/>
    <w:rsid w:val="007C001D"/>
    <w:rsid w:val="007C35DE"/>
    <w:rsid w:val="007C3A0F"/>
    <w:rsid w:val="007C3AA2"/>
    <w:rsid w:val="007C4020"/>
    <w:rsid w:val="007C4C46"/>
    <w:rsid w:val="007C4CEE"/>
    <w:rsid w:val="007C51E3"/>
    <w:rsid w:val="007C56E7"/>
    <w:rsid w:val="007C6109"/>
    <w:rsid w:val="007C6912"/>
    <w:rsid w:val="007C703E"/>
    <w:rsid w:val="007C7BC8"/>
    <w:rsid w:val="007C7F06"/>
    <w:rsid w:val="007D0652"/>
    <w:rsid w:val="007D0B1B"/>
    <w:rsid w:val="007D0FCD"/>
    <w:rsid w:val="007D26DC"/>
    <w:rsid w:val="007D2FEA"/>
    <w:rsid w:val="007D3336"/>
    <w:rsid w:val="007D361A"/>
    <w:rsid w:val="007D363D"/>
    <w:rsid w:val="007D3E36"/>
    <w:rsid w:val="007D4544"/>
    <w:rsid w:val="007D47E7"/>
    <w:rsid w:val="007D4ABC"/>
    <w:rsid w:val="007D4B85"/>
    <w:rsid w:val="007D50CA"/>
    <w:rsid w:val="007D58E9"/>
    <w:rsid w:val="007D5D72"/>
    <w:rsid w:val="007D5FFD"/>
    <w:rsid w:val="007D7672"/>
    <w:rsid w:val="007D78BB"/>
    <w:rsid w:val="007E0B76"/>
    <w:rsid w:val="007E0E47"/>
    <w:rsid w:val="007E1E09"/>
    <w:rsid w:val="007E20BD"/>
    <w:rsid w:val="007E21A0"/>
    <w:rsid w:val="007E3558"/>
    <w:rsid w:val="007E4506"/>
    <w:rsid w:val="007E47A5"/>
    <w:rsid w:val="007E4B0B"/>
    <w:rsid w:val="007E5621"/>
    <w:rsid w:val="007E6084"/>
    <w:rsid w:val="007E67F9"/>
    <w:rsid w:val="007E686C"/>
    <w:rsid w:val="007E77FF"/>
    <w:rsid w:val="007E7E4E"/>
    <w:rsid w:val="007F037A"/>
    <w:rsid w:val="007F0A14"/>
    <w:rsid w:val="007F1AF5"/>
    <w:rsid w:val="007F1F66"/>
    <w:rsid w:val="007F2658"/>
    <w:rsid w:val="007F35AC"/>
    <w:rsid w:val="007F3822"/>
    <w:rsid w:val="007F39D8"/>
    <w:rsid w:val="007F3B38"/>
    <w:rsid w:val="007F3C64"/>
    <w:rsid w:val="007F609E"/>
    <w:rsid w:val="007F70B7"/>
    <w:rsid w:val="007F7F3C"/>
    <w:rsid w:val="00800414"/>
    <w:rsid w:val="00800BBC"/>
    <w:rsid w:val="00802487"/>
    <w:rsid w:val="00802578"/>
    <w:rsid w:val="00802836"/>
    <w:rsid w:val="00802E88"/>
    <w:rsid w:val="00803201"/>
    <w:rsid w:val="00803DB2"/>
    <w:rsid w:val="0080454C"/>
    <w:rsid w:val="008046DA"/>
    <w:rsid w:val="00804A23"/>
    <w:rsid w:val="00804FA4"/>
    <w:rsid w:val="00805B6B"/>
    <w:rsid w:val="00805BE9"/>
    <w:rsid w:val="00805F60"/>
    <w:rsid w:val="0080600C"/>
    <w:rsid w:val="00806D21"/>
    <w:rsid w:val="00807159"/>
    <w:rsid w:val="00807BAB"/>
    <w:rsid w:val="008105B2"/>
    <w:rsid w:val="00810A67"/>
    <w:rsid w:val="00812B73"/>
    <w:rsid w:val="00813116"/>
    <w:rsid w:val="0081331A"/>
    <w:rsid w:val="008143B4"/>
    <w:rsid w:val="0081531F"/>
    <w:rsid w:val="0081577F"/>
    <w:rsid w:val="0081584C"/>
    <w:rsid w:val="00816711"/>
    <w:rsid w:val="00817A42"/>
    <w:rsid w:val="00820402"/>
    <w:rsid w:val="0082043F"/>
    <w:rsid w:val="00820606"/>
    <w:rsid w:val="008209A7"/>
    <w:rsid w:val="008214FB"/>
    <w:rsid w:val="00821874"/>
    <w:rsid w:val="00821FB0"/>
    <w:rsid w:val="008220AF"/>
    <w:rsid w:val="008220BF"/>
    <w:rsid w:val="008225BA"/>
    <w:rsid w:val="0082288E"/>
    <w:rsid w:val="008229EF"/>
    <w:rsid w:val="00822CD7"/>
    <w:rsid w:val="00823A6F"/>
    <w:rsid w:val="008241EA"/>
    <w:rsid w:val="00824370"/>
    <w:rsid w:val="008263F4"/>
    <w:rsid w:val="00826AFC"/>
    <w:rsid w:val="00826B14"/>
    <w:rsid w:val="00826DD8"/>
    <w:rsid w:val="00827351"/>
    <w:rsid w:val="00827410"/>
    <w:rsid w:val="00831234"/>
    <w:rsid w:val="00831925"/>
    <w:rsid w:val="00833925"/>
    <w:rsid w:val="00835B0D"/>
    <w:rsid w:val="008368D6"/>
    <w:rsid w:val="00836DA9"/>
    <w:rsid w:val="00836EFE"/>
    <w:rsid w:val="00837134"/>
    <w:rsid w:val="008376C5"/>
    <w:rsid w:val="00837799"/>
    <w:rsid w:val="008379B7"/>
    <w:rsid w:val="008401FB"/>
    <w:rsid w:val="008409FA"/>
    <w:rsid w:val="00840DE8"/>
    <w:rsid w:val="0084112C"/>
    <w:rsid w:val="00841668"/>
    <w:rsid w:val="00843670"/>
    <w:rsid w:val="0084367A"/>
    <w:rsid w:val="0084422E"/>
    <w:rsid w:val="00844637"/>
    <w:rsid w:val="00844BCF"/>
    <w:rsid w:val="00844C3D"/>
    <w:rsid w:val="00844D16"/>
    <w:rsid w:val="00845317"/>
    <w:rsid w:val="00846444"/>
    <w:rsid w:val="008468B5"/>
    <w:rsid w:val="008478D5"/>
    <w:rsid w:val="00850541"/>
    <w:rsid w:val="0085084D"/>
    <w:rsid w:val="00850A0C"/>
    <w:rsid w:val="00850F2B"/>
    <w:rsid w:val="00851059"/>
    <w:rsid w:val="00851598"/>
    <w:rsid w:val="008515ED"/>
    <w:rsid w:val="008518F1"/>
    <w:rsid w:val="00851FD7"/>
    <w:rsid w:val="008533E6"/>
    <w:rsid w:val="008540CC"/>
    <w:rsid w:val="00854B3D"/>
    <w:rsid w:val="008552F0"/>
    <w:rsid w:val="008564B9"/>
    <w:rsid w:val="00856A52"/>
    <w:rsid w:val="00856ACF"/>
    <w:rsid w:val="008575B2"/>
    <w:rsid w:val="008608AA"/>
    <w:rsid w:val="00860A62"/>
    <w:rsid w:val="00861BC0"/>
    <w:rsid w:val="00861BE8"/>
    <w:rsid w:val="0086204A"/>
    <w:rsid w:val="00862785"/>
    <w:rsid w:val="00862EDA"/>
    <w:rsid w:val="0086305F"/>
    <w:rsid w:val="00863412"/>
    <w:rsid w:val="0086356E"/>
    <w:rsid w:val="00863F11"/>
    <w:rsid w:val="00864138"/>
    <w:rsid w:val="008645C0"/>
    <w:rsid w:val="00864832"/>
    <w:rsid w:val="00864DA5"/>
    <w:rsid w:val="00864FCE"/>
    <w:rsid w:val="008650E2"/>
    <w:rsid w:val="008655A3"/>
    <w:rsid w:val="00865AD5"/>
    <w:rsid w:val="00865EC4"/>
    <w:rsid w:val="00866B5A"/>
    <w:rsid w:val="00866C25"/>
    <w:rsid w:val="00867E8D"/>
    <w:rsid w:val="00870E1C"/>
    <w:rsid w:val="00871239"/>
    <w:rsid w:val="008721CF"/>
    <w:rsid w:val="008749E4"/>
    <w:rsid w:val="00874E03"/>
    <w:rsid w:val="008754D0"/>
    <w:rsid w:val="0087588C"/>
    <w:rsid w:val="00876082"/>
    <w:rsid w:val="00876BF3"/>
    <w:rsid w:val="00877BB4"/>
    <w:rsid w:val="008805EA"/>
    <w:rsid w:val="00880E0A"/>
    <w:rsid w:val="00880EF2"/>
    <w:rsid w:val="008810E5"/>
    <w:rsid w:val="00881111"/>
    <w:rsid w:val="00881770"/>
    <w:rsid w:val="00881F20"/>
    <w:rsid w:val="00882660"/>
    <w:rsid w:val="00882E22"/>
    <w:rsid w:val="008838DD"/>
    <w:rsid w:val="00884207"/>
    <w:rsid w:val="008845C3"/>
    <w:rsid w:val="00884B64"/>
    <w:rsid w:val="00885308"/>
    <w:rsid w:val="00885B22"/>
    <w:rsid w:val="00885CCD"/>
    <w:rsid w:val="00886623"/>
    <w:rsid w:val="00886920"/>
    <w:rsid w:val="008870C4"/>
    <w:rsid w:val="0088787A"/>
    <w:rsid w:val="00887E1A"/>
    <w:rsid w:val="0089070B"/>
    <w:rsid w:val="00890A45"/>
    <w:rsid w:val="00890BE2"/>
    <w:rsid w:val="00892718"/>
    <w:rsid w:val="0089361F"/>
    <w:rsid w:val="00894077"/>
    <w:rsid w:val="00896231"/>
    <w:rsid w:val="00896249"/>
    <w:rsid w:val="00896391"/>
    <w:rsid w:val="00896F5C"/>
    <w:rsid w:val="008973A5"/>
    <w:rsid w:val="00897BEE"/>
    <w:rsid w:val="00897D12"/>
    <w:rsid w:val="00897EE1"/>
    <w:rsid w:val="008A1346"/>
    <w:rsid w:val="008A34B3"/>
    <w:rsid w:val="008A3BE6"/>
    <w:rsid w:val="008A3C25"/>
    <w:rsid w:val="008A4D35"/>
    <w:rsid w:val="008A4E12"/>
    <w:rsid w:val="008A5519"/>
    <w:rsid w:val="008A606E"/>
    <w:rsid w:val="008A6489"/>
    <w:rsid w:val="008A7B3F"/>
    <w:rsid w:val="008B132F"/>
    <w:rsid w:val="008B1588"/>
    <w:rsid w:val="008B196A"/>
    <w:rsid w:val="008B1AB8"/>
    <w:rsid w:val="008B2404"/>
    <w:rsid w:val="008B246B"/>
    <w:rsid w:val="008B2CD1"/>
    <w:rsid w:val="008B2D7A"/>
    <w:rsid w:val="008B4AED"/>
    <w:rsid w:val="008B4F18"/>
    <w:rsid w:val="008B4FFA"/>
    <w:rsid w:val="008B6517"/>
    <w:rsid w:val="008B73EF"/>
    <w:rsid w:val="008C03F7"/>
    <w:rsid w:val="008C0AF4"/>
    <w:rsid w:val="008C1056"/>
    <w:rsid w:val="008C1092"/>
    <w:rsid w:val="008C1135"/>
    <w:rsid w:val="008C243C"/>
    <w:rsid w:val="008C244F"/>
    <w:rsid w:val="008C2E6F"/>
    <w:rsid w:val="008C30F3"/>
    <w:rsid w:val="008C49D6"/>
    <w:rsid w:val="008C4A76"/>
    <w:rsid w:val="008C4B7B"/>
    <w:rsid w:val="008C4EDF"/>
    <w:rsid w:val="008C5919"/>
    <w:rsid w:val="008C5C78"/>
    <w:rsid w:val="008C6101"/>
    <w:rsid w:val="008C6A66"/>
    <w:rsid w:val="008C7437"/>
    <w:rsid w:val="008C7F16"/>
    <w:rsid w:val="008D0CCB"/>
    <w:rsid w:val="008D0CD7"/>
    <w:rsid w:val="008D1993"/>
    <w:rsid w:val="008D2926"/>
    <w:rsid w:val="008D2B45"/>
    <w:rsid w:val="008D36E4"/>
    <w:rsid w:val="008D380B"/>
    <w:rsid w:val="008D6097"/>
    <w:rsid w:val="008D6C66"/>
    <w:rsid w:val="008D799E"/>
    <w:rsid w:val="008E0124"/>
    <w:rsid w:val="008E089F"/>
    <w:rsid w:val="008E0EE1"/>
    <w:rsid w:val="008E1871"/>
    <w:rsid w:val="008E1B37"/>
    <w:rsid w:val="008E1EFF"/>
    <w:rsid w:val="008E442F"/>
    <w:rsid w:val="008E4FA8"/>
    <w:rsid w:val="008E541B"/>
    <w:rsid w:val="008E5A6B"/>
    <w:rsid w:val="008E66CA"/>
    <w:rsid w:val="008E6BFA"/>
    <w:rsid w:val="008E7138"/>
    <w:rsid w:val="008E7CD6"/>
    <w:rsid w:val="008F147C"/>
    <w:rsid w:val="008F2C5F"/>
    <w:rsid w:val="008F36B9"/>
    <w:rsid w:val="008F450E"/>
    <w:rsid w:val="008F469D"/>
    <w:rsid w:val="008F4E6B"/>
    <w:rsid w:val="008F4EDC"/>
    <w:rsid w:val="008F558D"/>
    <w:rsid w:val="008F5751"/>
    <w:rsid w:val="008F654C"/>
    <w:rsid w:val="008F69F8"/>
    <w:rsid w:val="008F7149"/>
    <w:rsid w:val="00900C40"/>
    <w:rsid w:val="009016B8"/>
    <w:rsid w:val="009028F7"/>
    <w:rsid w:val="00903530"/>
    <w:rsid w:val="009043D1"/>
    <w:rsid w:val="0090440A"/>
    <w:rsid w:val="009049AA"/>
    <w:rsid w:val="00904AB1"/>
    <w:rsid w:val="00905A8A"/>
    <w:rsid w:val="00906024"/>
    <w:rsid w:val="00906BB4"/>
    <w:rsid w:val="00910336"/>
    <w:rsid w:val="009104B4"/>
    <w:rsid w:val="00911382"/>
    <w:rsid w:val="00911E06"/>
    <w:rsid w:val="009122F1"/>
    <w:rsid w:val="00912E4A"/>
    <w:rsid w:val="00913D8A"/>
    <w:rsid w:val="00914864"/>
    <w:rsid w:val="00914CDD"/>
    <w:rsid w:val="00915745"/>
    <w:rsid w:val="0091589B"/>
    <w:rsid w:val="00915B80"/>
    <w:rsid w:val="009164B2"/>
    <w:rsid w:val="00916BD3"/>
    <w:rsid w:val="00917397"/>
    <w:rsid w:val="00917EB5"/>
    <w:rsid w:val="009205E0"/>
    <w:rsid w:val="0092094D"/>
    <w:rsid w:val="0092116E"/>
    <w:rsid w:val="00922468"/>
    <w:rsid w:val="00922C9F"/>
    <w:rsid w:val="00923032"/>
    <w:rsid w:val="00923413"/>
    <w:rsid w:val="00923576"/>
    <w:rsid w:val="009237EC"/>
    <w:rsid w:val="00923F94"/>
    <w:rsid w:val="00924800"/>
    <w:rsid w:val="00926FBF"/>
    <w:rsid w:val="009306D8"/>
    <w:rsid w:val="00930A20"/>
    <w:rsid w:val="00930B32"/>
    <w:rsid w:val="00930B5A"/>
    <w:rsid w:val="00930ECF"/>
    <w:rsid w:val="009311E2"/>
    <w:rsid w:val="00931B56"/>
    <w:rsid w:val="00932046"/>
    <w:rsid w:val="0093224A"/>
    <w:rsid w:val="009323D3"/>
    <w:rsid w:val="00932E84"/>
    <w:rsid w:val="00933088"/>
    <w:rsid w:val="00933DD2"/>
    <w:rsid w:val="009350E6"/>
    <w:rsid w:val="009353A3"/>
    <w:rsid w:val="009354E6"/>
    <w:rsid w:val="00935BDF"/>
    <w:rsid w:val="0093692D"/>
    <w:rsid w:val="00940A27"/>
    <w:rsid w:val="009415EF"/>
    <w:rsid w:val="00942678"/>
    <w:rsid w:val="00942748"/>
    <w:rsid w:val="00942DB6"/>
    <w:rsid w:val="00943257"/>
    <w:rsid w:val="00943303"/>
    <w:rsid w:val="009436F1"/>
    <w:rsid w:val="009440A9"/>
    <w:rsid w:val="009444B4"/>
    <w:rsid w:val="009449C2"/>
    <w:rsid w:val="00944A00"/>
    <w:rsid w:val="00944D9B"/>
    <w:rsid w:val="00945989"/>
    <w:rsid w:val="00945AE7"/>
    <w:rsid w:val="00947EC5"/>
    <w:rsid w:val="00950171"/>
    <w:rsid w:val="00950814"/>
    <w:rsid w:val="00951678"/>
    <w:rsid w:val="00952AE6"/>
    <w:rsid w:val="00953B81"/>
    <w:rsid w:val="009543FC"/>
    <w:rsid w:val="00954408"/>
    <w:rsid w:val="00955D24"/>
    <w:rsid w:val="00956A1E"/>
    <w:rsid w:val="00956DA0"/>
    <w:rsid w:val="00960512"/>
    <w:rsid w:val="00961AA5"/>
    <w:rsid w:val="00961EB0"/>
    <w:rsid w:val="00962A31"/>
    <w:rsid w:val="009631B5"/>
    <w:rsid w:val="009639AC"/>
    <w:rsid w:val="00964778"/>
    <w:rsid w:val="00965C07"/>
    <w:rsid w:val="009660F0"/>
    <w:rsid w:val="0096623A"/>
    <w:rsid w:val="00966333"/>
    <w:rsid w:val="009665C4"/>
    <w:rsid w:val="00966B34"/>
    <w:rsid w:val="00967315"/>
    <w:rsid w:val="009678BB"/>
    <w:rsid w:val="00967D93"/>
    <w:rsid w:val="009702FB"/>
    <w:rsid w:val="009704AB"/>
    <w:rsid w:val="00971B9F"/>
    <w:rsid w:val="00972536"/>
    <w:rsid w:val="00973332"/>
    <w:rsid w:val="009739D0"/>
    <w:rsid w:val="00973F14"/>
    <w:rsid w:val="0097458A"/>
    <w:rsid w:val="00974D52"/>
    <w:rsid w:val="009750A5"/>
    <w:rsid w:val="009750C3"/>
    <w:rsid w:val="00976391"/>
    <w:rsid w:val="00976653"/>
    <w:rsid w:val="00976A6A"/>
    <w:rsid w:val="00977DCD"/>
    <w:rsid w:val="00981500"/>
    <w:rsid w:val="00981EB9"/>
    <w:rsid w:val="00982DBF"/>
    <w:rsid w:val="009836D4"/>
    <w:rsid w:val="00983828"/>
    <w:rsid w:val="00983B72"/>
    <w:rsid w:val="00984F52"/>
    <w:rsid w:val="0098612A"/>
    <w:rsid w:val="00986891"/>
    <w:rsid w:val="009872D6"/>
    <w:rsid w:val="009874E0"/>
    <w:rsid w:val="00990BE4"/>
    <w:rsid w:val="00991CDF"/>
    <w:rsid w:val="009926E1"/>
    <w:rsid w:val="009929B2"/>
    <w:rsid w:val="00992A0E"/>
    <w:rsid w:val="00994B1C"/>
    <w:rsid w:val="00995F1D"/>
    <w:rsid w:val="00996469"/>
    <w:rsid w:val="0099674E"/>
    <w:rsid w:val="00996A34"/>
    <w:rsid w:val="0099724B"/>
    <w:rsid w:val="00997B31"/>
    <w:rsid w:val="009A06D0"/>
    <w:rsid w:val="009A2353"/>
    <w:rsid w:val="009A309A"/>
    <w:rsid w:val="009A3C24"/>
    <w:rsid w:val="009A3F02"/>
    <w:rsid w:val="009A4A57"/>
    <w:rsid w:val="009A4F16"/>
    <w:rsid w:val="009A596B"/>
    <w:rsid w:val="009A5B81"/>
    <w:rsid w:val="009A5E78"/>
    <w:rsid w:val="009A5F47"/>
    <w:rsid w:val="009A64ED"/>
    <w:rsid w:val="009A704C"/>
    <w:rsid w:val="009A75D8"/>
    <w:rsid w:val="009A78D2"/>
    <w:rsid w:val="009A7D9E"/>
    <w:rsid w:val="009B015F"/>
    <w:rsid w:val="009B0840"/>
    <w:rsid w:val="009B0AB7"/>
    <w:rsid w:val="009B0B09"/>
    <w:rsid w:val="009B0C61"/>
    <w:rsid w:val="009B0FA9"/>
    <w:rsid w:val="009B14FE"/>
    <w:rsid w:val="009B1DA0"/>
    <w:rsid w:val="009B20BA"/>
    <w:rsid w:val="009B2623"/>
    <w:rsid w:val="009B2B94"/>
    <w:rsid w:val="009B3287"/>
    <w:rsid w:val="009B33B0"/>
    <w:rsid w:val="009B380F"/>
    <w:rsid w:val="009B3F1F"/>
    <w:rsid w:val="009B5CFA"/>
    <w:rsid w:val="009B61E7"/>
    <w:rsid w:val="009B6343"/>
    <w:rsid w:val="009B6361"/>
    <w:rsid w:val="009B76AE"/>
    <w:rsid w:val="009B7774"/>
    <w:rsid w:val="009C1135"/>
    <w:rsid w:val="009C1B57"/>
    <w:rsid w:val="009C2696"/>
    <w:rsid w:val="009C28EE"/>
    <w:rsid w:val="009C3673"/>
    <w:rsid w:val="009C3D90"/>
    <w:rsid w:val="009C4375"/>
    <w:rsid w:val="009C4A16"/>
    <w:rsid w:val="009C5124"/>
    <w:rsid w:val="009C5796"/>
    <w:rsid w:val="009C5A55"/>
    <w:rsid w:val="009C5CBB"/>
    <w:rsid w:val="009C6FB8"/>
    <w:rsid w:val="009C71DC"/>
    <w:rsid w:val="009C7203"/>
    <w:rsid w:val="009C78DC"/>
    <w:rsid w:val="009C78EF"/>
    <w:rsid w:val="009C799F"/>
    <w:rsid w:val="009D187B"/>
    <w:rsid w:val="009D536D"/>
    <w:rsid w:val="009D55A0"/>
    <w:rsid w:val="009D5613"/>
    <w:rsid w:val="009D60A2"/>
    <w:rsid w:val="009D6DCD"/>
    <w:rsid w:val="009D73A9"/>
    <w:rsid w:val="009E04D0"/>
    <w:rsid w:val="009E1173"/>
    <w:rsid w:val="009E123D"/>
    <w:rsid w:val="009E12AD"/>
    <w:rsid w:val="009E1497"/>
    <w:rsid w:val="009E1D44"/>
    <w:rsid w:val="009E1E17"/>
    <w:rsid w:val="009E283E"/>
    <w:rsid w:val="009E2FFC"/>
    <w:rsid w:val="009E30F5"/>
    <w:rsid w:val="009E3501"/>
    <w:rsid w:val="009E352B"/>
    <w:rsid w:val="009E6C65"/>
    <w:rsid w:val="009E6ED1"/>
    <w:rsid w:val="009E733B"/>
    <w:rsid w:val="009E73BF"/>
    <w:rsid w:val="009F039E"/>
    <w:rsid w:val="009F068E"/>
    <w:rsid w:val="009F0CA6"/>
    <w:rsid w:val="009F0F68"/>
    <w:rsid w:val="009F2D20"/>
    <w:rsid w:val="009F33BA"/>
    <w:rsid w:val="009F352D"/>
    <w:rsid w:val="009F3E8C"/>
    <w:rsid w:val="009F4915"/>
    <w:rsid w:val="009F4D5B"/>
    <w:rsid w:val="009F4E2D"/>
    <w:rsid w:val="009F59C0"/>
    <w:rsid w:val="009F661B"/>
    <w:rsid w:val="009F66A1"/>
    <w:rsid w:val="009F72F3"/>
    <w:rsid w:val="009F7BEC"/>
    <w:rsid w:val="00A015C6"/>
    <w:rsid w:val="00A02141"/>
    <w:rsid w:val="00A02749"/>
    <w:rsid w:val="00A0332C"/>
    <w:rsid w:val="00A03678"/>
    <w:rsid w:val="00A04807"/>
    <w:rsid w:val="00A04C46"/>
    <w:rsid w:val="00A0528A"/>
    <w:rsid w:val="00A05964"/>
    <w:rsid w:val="00A05E54"/>
    <w:rsid w:val="00A05F50"/>
    <w:rsid w:val="00A0752C"/>
    <w:rsid w:val="00A07BBD"/>
    <w:rsid w:val="00A10266"/>
    <w:rsid w:val="00A11BE4"/>
    <w:rsid w:val="00A11DFD"/>
    <w:rsid w:val="00A12003"/>
    <w:rsid w:val="00A12479"/>
    <w:rsid w:val="00A12FFB"/>
    <w:rsid w:val="00A13009"/>
    <w:rsid w:val="00A136DD"/>
    <w:rsid w:val="00A14527"/>
    <w:rsid w:val="00A1540B"/>
    <w:rsid w:val="00A1578A"/>
    <w:rsid w:val="00A16530"/>
    <w:rsid w:val="00A16C59"/>
    <w:rsid w:val="00A17848"/>
    <w:rsid w:val="00A17E60"/>
    <w:rsid w:val="00A17FE7"/>
    <w:rsid w:val="00A23016"/>
    <w:rsid w:val="00A23748"/>
    <w:rsid w:val="00A23835"/>
    <w:rsid w:val="00A254FA"/>
    <w:rsid w:val="00A25C01"/>
    <w:rsid w:val="00A26E3A"/>
    <w:rsid w:val="00A274B1"/>
    <w:rsid w:val="00A3084A"/>
    <w:rsid w:val="00A30AA6"/>
    <w:rsid w:val="00A30F73"/>
    <w:rsid w:val="00A317AC"/>
    <w:rsid w:val="00A33672"/>
    <w:rsid w:val="00A337EA"/>
    <w:rsid w:val="00A33832"/>
    <w:rsid w:val="00A3436F"/>
    <w:rsid w:val="00A358FC"/>
    <w:rsid w:val="00A35BA6"/>
    <w:rsid w:val="00A3653F"/>
    <w:rsid w:val="00A36964"/>
    <w:rsid w:val="00A36D0E"/>
    <w:rsid w:val="00A37ADC"/>
    <w:rsid w:val="00A37CAD"/>
    <w:rsid w:val="00A37CCB"/>
    <w:rsid w:val="00A37E7F"/>
    <w:rsid w:val="00A40C19"/>
    <w:rsid w:val="00A40C6F"/>
    <w:rsid w:val="00A413A1"/>
    <w:rsid w:val="00A418BE"/>
    <w:rsid w:val="00A41E12"/>
    <w:rsid w:val="00A42F8B"/>
    <w:rsid w:val="00A444A0"/>
    <w:rsid w:val="00A4536D"/>
    <w:rsid w:val="00A45614"/>
    <w:rsid w:val="00A4564C"/>
    <w:rsid w:val="00A45E7A"/>
    <w:rsid w:val="00A47242"/>
    <w:rsid w:val="00A50860"/>
    <w:rsid w:val="00A51DC0"/>
    <w:rsid w:val="00A526EC"/>
    <w:rsid w:val="00A55055"/>
    <w:rsid w:val="00A552E5"/>
    <w:rsid w:val="00A5567A"/>
    <w:rsid w:val="00A56FA3"/>
    <w:rsid w:val="00A57124"/>
    <w:rsid w:val="00A57767"/>
    <w:rsid w:val="00A61002"/>
    <w:rsid w:val="00A61D80"/>
    <w:rsid w:val="00A6205B"/>
    <w:rsid w:val="00A62613"/>
    <w:rsid w:val="00A633E9"/>
    <w:rsid w:val="00A6383E"/>
    <w:rsid w:val="00A64D76"/>
    <w:rsid w:val="00A6539B"/>
    <w:rsid w:val="00A66073"/>
    <w:rsid w:val="00A66B5F"/>
    <w:rsid w:val="00A67E54"/>
    <w:rsid w:val="00A70871"/>
    <w:rsid w:val="00A709D4"/>
    <w:rsid w:val="00A70EC2"/>
    <w:rsid w:val="00A7270B"/>
    <w:rsid w:val="00A72C30"/>
    <w:rsid w:val="00A72E12"/>
    <w:rsid w:val="00A72E64"/>
    <w:rsid w:val="00A73EDB"/>
    <w:rsid w:val="00A740C7"/>
    <w:rsid w:val="00A74A41"/>
    <w:rsid w:val="00A74C55"/>
    <w:rsid w:val="00A754F0"/>
    <w:rsid w:val="00A75639"/>
    <w:rsid w:val="00A75F25"/>
    <w:rsid w:val="00A76577"/>
    <w:rsid w:val="00A7682C"/>
    <w:rsid w:val="00A76904"/>
    <w:rsid w:val="00A76AF5"/>
    <w:rsid w:val="00A76B8A"/>
    <w:rsid w:val="00A76B8D"/>
    <w:rsid w:val="00A76F1B"/>
    <w:rsid w:val="00A76F2B"/>
    <w:rsid w:val="00A80086"/>
    <w:rsid w:val="00A80762"/>
    <w:rsid w:val="00A822E9"/>
    <w:rsid w:val="00A824BD"/>
    <w:rsid w:val="00A837A7"/>
    <w:rsid w:val="00A837E4"/>
    <w:rsid w:val="00A83A48"/>
    <w:rsid w:val="00A841D4"/>
    <w:rsid w:val="00A84A3A"/>
    <w:rsid w:val="00A8569A"/>
    <w:rsid w:val="00A866D1"/>
    <w:rsid w:val="00A867CB"/>
    <w:rsid w:val="00A86859"/>
    <w:rsid w:val="00A87AA6"/>
    <w:rsid w:val="00A87B5B"/>
    <w:rsid w:val="00A9035B"/>
    <w:rsid w:val="00A90B76"/>
    <w:rsid w:val="00A91172"/>
    <w:rsid w:val="00A9420B"/>
    <w:rsid w:val="00A9446E"/>
    <w:rsid w:val="00A95317"/>
    <w:rsid w:val="00A95D5C"/>
    <w:rsid w:val="00A96D04"/>
    <w:rsid w:val="00A974BC"/>
    <w:rsid w:val="00AA07C8"/>
    <w:rsid w:val="00AA1CC9"/>
    <w:rsid w:val="00AA2FFE"/>
    <w:rsid w:val="00AA48CF"/>
    <w:rsid w:val="00AA4B5A"/>
    <w:rsid w:val="00AA4C9B"/>
    <w:rsid w:val="00AA6D55"/>
    <w:rsid w:val="00AA6EF6"/>
    <w:rsid w:val="00AB0252"/>
    <w:rsid w:val="00AB0684"/>
    <w:rsid w:val="00AB0F45"/>
    <w:rsid w:val="00AB10E3"/>
    <w:rsid w:val="00AB31BC"/>
    <w:rsid w:val="00AB3F63"/>
    <w:rsid w:val="00AB458D"/>
    <w:rsid w:val="00AB4964"/>
    <w:rsid w:val="00AB4FA7"/>
    <w:rsid w:val="00AB51D6"/>
    <w:rsid w:val="00AB570F"/>
    <w:rsid w:val="00AB5B94"/>
    <w:rsid w:val="00AB6B5B"/>
    <w:rsid w:val="00AB6D0B"/>
    <w:rsid w:val="00AB7E00"/>
    <w:rsid w:val="00AC00C2"/>
    <w:rsid w:val="00AC087B"/>
    <w:rsid w:val="00AC0C2C"/>
    <w:rsid w:val="00AC272A"/>
    <w:rsid w:val="00AC44C5"/>
    <w:rsid w:val="00AC4832"/>
    <w:rsid w:val="00AC4F48"/>
    <w:rsid w:val="00AC4FE8"/>
    <w:rsid w:val="00AC57CA"/>
    <w:rsid w:val="00AC58D1"/>
    <w:rsid w:val="00AC64A2"/>
    <w:rsid w:val="00AC6770"/>
    <w:rsid w:val="00AC7267"/>
    <w:rsid w:val="00AC7F96"/>
    <w:rsid w:val="00AD0285"/>
    <w:rsid w:val="00AD1655"/>
    <w:rsid w:val="00AD4500"/>
    <w:rsid w:val="00AD554F"/>
    <w:rsid w:val="00AD61BD"/>
    <w:rsid w:val="00AD7ACE"/>
    <w:rsid w:val="00AE0710"/>
    <w:rsid w:val="00AE08F8"/>
    <w:rsid w:val="00AE0CD5"/>
    <w:rsid w:val="00AE1D54"/>
    <w:rsid w:val="00AE52D0"/>
    <w:rsid w:val="00AE53C2"/>
    <w:rsid w:val="00AE655F"/>
    <w:rsid w:val="00AE6F2F"/>
    <w:rsid w:val="00AE7140"/>
    <w:rsid w:val="00AE77FA"/>
    <w:rsid w:val="00AE78FD"/>
    <w:rsid w:val="00AE7E7D"/>
    <w:rsid w:val="00AF0846"/>
    <w:rsid w:val="00AF1768"/>
    <w:rsid w:val="00AF1942"/>
    <w:rsid w:val="00AF19D6"/>
    <w:rsid w:val="00AF1FFB"/>
    <w:rsid w:val="00AF2691"/>
    <w:rsid w:val="00AF2754"/>
    <w:rsid w:val="00AF2D90"/>
    <w:rsid w:val="00AF337B"/>
    <w:rsid w:val="00AF3B9F"/>
    <w:rsid w:val="00AF3DED"/>
    <w:rsid w:val="00AF42FD"/>
    <w:rsid w:val="00AF44EC"/>
    <w:rsid w:val="00AF591E"/>
    <w:rsid w:val="00AF5B59"/>
    <w:rsid w:val="00AF5E2C"/>
    <w:rsid w:val="00AF6059"/>
    <w:rsid w:val="00AF6185"/>
    <w:rsid w:val="00AF6A0A"/>
    <w:rsid w:val="00AF6CA6"/>
    <w:rsid w:val="00AF774F"/>
    <w:rsid w:val="00AF780B"/>
    <w:rsid w:val="00AF789C"/>
    <w:rsid w:val="00AF7B57"/>
    <w:rsid w:val="00AF7C6E"/>
    <w:rsid w:val="00B00497"/>
    <w:rsid w:val="00B009CC"/>
    <w:rsid w:val="00B0185F"/>
    <w:rsid w:val="00B01ADA"/>
    <w:rsid w:val="00B039CA"/>
    <w:rsid w:val="00B03B16"/>
    <w:rsid w:val="00B03FB4"/>
    <w:rsid w:val="00B044C1"/>
    <w:rsid w:val="00B04DB8"/>
    <w:rsid w:val="00B068CA"/>
    <w:rsid w:val="00B06D4A"/>
    <w:rsid w:val="00B06F30"/>
    <w:rsid w:val="00B078A5"/>
    <w:rsid w:val="00B13BB9"/>
    <w:rsid w:val="00B13C46"/>
    <w:rsid w:val="00B15030"/>
    <w:rsid w:val="00B1560E"/>
    <w:rsid w:val="00B158E8"/>
    <w:rsid w:val="00B16BF2"/>
    <w:rsid w:val="00B17FF8"/>
    <w:rsid w:val="00B208A5"/>
    <w:rsid w:val="00B20912"/>
    <w:rsid w:val="00B21F42"/>
    <w:rsid w:val="00B222D2"/>
    <w:rsid w:val="00B22B16"/>
    <w:rsid w:val="00B23026"/>
    <w:rsid w:val="00B234E8"/>
    <w:rsid w:val="00B2361B"/>
    <w:rsid w:val="00B23997"/>
    <w:rsid w:val="00B240F9"/>
    <w:rsid w:val="00B24CE0"/>
    <w:rsid w:val="00B2535B"/>
    <w:rsid w:val="00B25700"/>
    <w:rsid w:val="00B2613B"/>
    <w:rsid w:val="00B26BD8"/>
    <w:rsid w:val="00B26F27"/>
    <w:rsid w:val="00B27FD7"/>
    <w:rsid w:val="00B30C27"/>
    <w:rsid w:val="00B31298"/>
    <w:rsid w:val="00B3189A"/>
    <w:rsid w:val="00B328B0"/>
    <w:rsid w:val="00B32CE2"/>
    <w:rsid w:val="00B33449"/>
    <w:rsid w:val="00B33EA8"/>
    <w:rsid w:val="00B341AB"/>
    <w:rsid w:val="00B3478B"/>
    <w:rsid w:val="00B350FC"/>
    <w:rsid w:val="00B35100"/>
    <w:rsid w:val="00B35205"/>
    <w:rsid w:val="00B35B39"/>
    <w:rsid w:val="00B366B8"/>
    <w:rsid w:val="00B367EE"/>
    <w:rsid w:val="00B36E5F"/>
    <w:rsid w:val="00B37054"/>
    <w:rsid w:val="00B37093"/>
    <w:rsid w:val="00B370CF"/>
    <w:rsid w:val="00B37B05"/>
    <w:rsid w:val="00B37CE3"/>
    <w:rsid w:val="00B37FDD"/>
    <w:rsid w:val="00B4007C"/>
    <w:rsid w:val="00B40215"/>
    <w:rsid w:val="00B405E0"/>
    <w:rsid w:val="00B40843"/>
    <w:rsid w:val="00B40FF2"/>
    <w:rsid w:val="00B4125E"/>
    <w:rsid w:val="00B42013"/>
    <w:rsid w:val="00B42E49"/>
    <w:rsid w:val="00B442EF"/>
    <w:rsid w:val="00B444D5"/>
    <w:rsid w:val="00B44516"/>
    <w:rsid w:val="00B447EB"/>
    <w:rsid w:val="00B44835"/>
    <w:rsid w:val="00B44AA5"/>
    <w:rsid w:val="00B45A69"/>
    <w:rsid w:val="00B46867"/>
    <w:rsid w:val="00B474BA"/>
    <w:rsid w:val="00B50120"/>
    <w:rsid w:val="00B503E1"/>
    <w:rsid w:val="00B503E3"/>
    <w:rsid w:val="00B50454"/>
    <w:rsid w:val="00B5096A"/>
    <w:rsid w:val="00B50A8D"/>
    <w:rsid w:val="00B515C9"/>
    <w:rsid w:val="00B51E4F"/>
    <w:rsid w:val="00B52B41"/>
    <w:rsid w:val="00B53E72"/>
    <w:rsid w:val="00B54AEA"/>
    <w:rsid w:val="00B5522D"/>
    <w:rsid w:val="00B557D9"/>
    <w:rsid w:val="00B562AE"/>
    <w:rsid w:val="00B56B5F"/>
    <w:rsid w:val="00B573EC"/>
    <w:rsid w:val="00B5760B"/>
    <w:rsid w:val="00B57EEA"/>
    <w:rsid w:val="00B60AEC"/>
    <w:rsid w:val="00B60FBF"/>
    <w:rsid w:val="00B61060"/>
    <w:rsid w:val="00B636F7"/>
    <w:rsid w:val="00B63BB1"/>
    <w:rsid w:val="00B63BCE"/>
    <w:rsid w:val="00B64CB0"/>
    <w:rsid w:val="00B660EA"/>
    <w:rsid w:val="00B679DC"/>
    <w:rsid w:val="00B7008B"/>
    <w:rsid w:val="00B701B2"/>
    <w:rsid w:val="00B706A6"/>
    <w:rsid w:val="00B70D72"/>
    <w:rsid w:val="00B71C7F"/>
    <w:rsid w:val="00B72244"/>
    <w:rsid w:val="00B73701"/>
    <w:rsid w:val="00B75582"/>
    <w:rsid w:val="00B7779D"/>
    <w:rsid w:val="00B77873"/>
    <w:rsid w:val="00B80EA3"/>
    <w:rsid w:val="00B82AF4"/>
    <w:rsid w:val="00B82E97"/>
    <w:rsid w:val="00B8368F"/>
    <w:rsid w:val="00B83C73"/>
    <w:rsid w:val="00B84912"/>
    <w:rsid w:val="00B84D65"/>
    <w:rsid w:val="00B865F6"/>
    <w:rsid w:val="00B87518"/>
    <w:rsid w:val="00B87D1F"/>
    <w:rsid w:val="00B90800"/>
    <w:rsid w:val="00B90A3C"/>
    <w:rsid w:val="00B912E2"/>
    <w:rsid w:val="00B91D51"/>
    <w:rsid w:val="00B920D1"/>
    <w:rsid w:val="00B9239F"/>
    <w:rsid w:val="00B9277F"/>
    <w:rsid w:val="00B92D16"/>
    <w:rsid w:val="00B93146"/>
    <w:rsid w:val="00B93291"/>
    <w:rsid w:val="00B94104"/>
    <w:rsid w:val="00B94C73"/>
    <w:rsid w:val="00B95435"/>
    <w:rsid w:val="00B95783"/>
    <w:rsid w:val="00B966D0"/>
    <w:rsid w:val="00B9691A"/>
    <w:rsid w:val="00B970BA"/>
    <w:rsid w:val="00BA03EB"/>
    <w:rsid w:val="00BA0F0F"/>
    <w:rsid w:val="00BA161A"/>
    <w:rsid w:val="00BA2233"/>
    <w:rsid w:val="00BA2ECE"/>
    <w:rsid w:val="00BA3225"/>
    <w:rsid w:val="00BA34B5"/>
    <w:rsid w:val="00BA363F"/>
    <w:rsid w:val="00BA3C68"/>
    <w:rsid w:val="00BA3D04"/>
    <w:rsid w:val="00BA3F7C"/>
    <w:rsid w:val="00BA4327"/>
    <w:rsid w:val="00BA4C6B"/>
    <w:rsid w:val="00BA4FC5"/>
    <w:rsid w:val="00BA60F8"/>
    <w:rsid w:val="00BA6195"/>
    <w:rsid w:val="00BA6335"/>
    <w:rsid w:val="00BA6929"/>
    <w:rsid w:val="00BB00FC"/>
    <w:rsid w:val="00BB094A"/>
    <w:rsid w:val="00BB0E44"/>
    <w:rsid w:val="00BB1B99"/>
    <w:rsid w:val="00BB1DDA"/>
    <w:rsid w:val="00BB1E48"/>
    <w:rsid w:val="00BB2043"/>
    <w:rsid w:val="00BB257E"/>
    <w:rsid w:val="00BB2602"/>
    <w:rsid w:val="00BB30F7"/>
    <w:rsid w:val="00BB31F8"/>
    <w:rsid w:val="00BB4544"/>
    <w:rsid w:val="00BB4D06"/>
    <w:rsid w:val="00BB5837"/>
    <w:rsid w:val="00BB5BD5"/>
    <w:rsid w:val="00BB5F0D"/>
    <w:rsid w:val="00BB6435"/>
    <w:rsid w:val="00BB73EA"/>
    <w:rsid w:val="00BB740B"/>
    <w:rsid w:val="00BC1012"/>
    <w:rsid w:val="00BC1B8E"/>
    <w:rsid w:val="00BC281D"/>
    <w:rsid w:val="00BC2EDC"/>
    <w:rsid w:val="00BC356C"/>
    <w:rsid w:val="00BC359B"/>
    <w:rsid w:val="00BC401F"/>
    <w:rsid w:val="00BC41FE"/>
    <w:rsid w:val="00BC4563"/>
    <w:rsid w:val="00BC4CB6"/>
    <w:rsid w:val="00BC5D06"/>
    <w:rsid w:val="00BC601F"/>
    <w:rsid w:val="00BC616B"/>
    <w:rsid w:val="00BC7788"/>
    <w:rsid w:val="00BC7DAC"/>
    <w:rsid w:val="00BD017F"/>
    <w:rsid w:val="00BD0B6D"/>
    <w:rsid w:val="00BD0CA4"/>
    <w:rsid w:val="00BD0DBF"/>
    <w:rsid w:val="00BD11BB"/>
    <w:rsid w:val="00BD1272"/>
    <w:rsid w:val="00BD236E"/>
    <w:rsid w:val="00BD31FE"/>
    <w:rsid w:val="00BD3639"/>
    <w:rsid w:val="00BD36F1"/>
    <w:rsid w:val="00BD45D8"/>
    <w:rsid w:val="00BD54B3"/>
    <w:rsid w:val="00BD5554"/>
    <w:rsid w:val="00BD5843"/>
    <w:rsid w:val="00BD5873"/>
    <w:rsid w:val="00BD695A"/>
    <w:rsid w:val="00BD6CDB"/>
    <w:rsid w:val="00BD7178"/>
    <w:rsid w:val="00BD78CA"/>
    <w:rsid w:val="00BE06CA"/>
    <w:rsid w:val="00BE0788"/>
    <w:rsid w:val="00BE10A0"/>
    <w:rsid w:val="00BE1B07"/>
    <w:rsid w:val="00BE3AF8"/>
    <w:rsid w:val="00BE3F06"/>
    <w:rsid w:val="00BE5C2B"/>
    <w:rsid w:val="00BE5E8A"/>
    <w:rsid w:val="00BE666B"/>
    <w:rsid w:val="00BE67D8"/>
    <w:rsid w:val="00BE6869"/>
    <w:rsid w:val="00BE75AF"/>
    <w:rsid w:val="00BF0C45"/>
    <w:rsid w:val="00BF15E4"/>
    <w:rsid w:val="00BF216E"/>
    <w:rsid w:val="00BF487F"/>
    <w:rsid w:val="00BF489A"/>
    <w:rsid w:val="00BF4C82"/>
    <w:rsid w:val="00BF538B"/>
    <w:rsid w:val="00BF7BA3"/>
    <w:rsid w:val="00C0037C"/>
    <w:rsid w:val="00C003FD"/>
    <w:rsid w:val="00C011E3"/>
    <w:rsid w:val="00C01540"/>
    <w:rsid w:val="00C0177A"/>
    <w:rsid w:val="00C02702"/>
    <w:rsid w:val="00C03A51"/>
    <w:rsid w:val="00C043FB"/>
    <w:rsid w:val="00C04537"/>
    <w:rsid w:val="00C06455"/>
    <w:rsid w:val="00C07C98"/>
    <w:rsid w:val="00C109F5"/>
    <w:rsid w:val="00C1184C"/>
    <w:rsid w:val="00C11F91"/>
    <w:rsid w:val="00C123F2"/>
    <w:rsid w:val="00C12DB4"/>
    <w:rsid w:val="00C14A50"/>
    <w:rsid w:val="00C14D19"/>
    <w:rsid w:val="00C152CC"/>
    <w:rsid w:val="00C15BDB"/>
    <w:rsid w:val="00C15C81"/>
    <w:rsid w:val="00C15FB3"/>
    <w:rsid w:val="00C160BF"/>
    <w:rsid w:val="00C16745"/>
    <w:rsid w:val="00C16E3B"/>
    <w:rsid w:val="00C173DF"/>
    <w:rsid w:val="00C17A5F"/>
    <w:rsid w:val="00C17A8C"/>
    <w:rsid w:val="00C17D10"/>
    <w:rsid w:val="00C20DD3"/>
    <w:rsid w:val="00C21340"/>
    <w:rsid w:val="00C21D8C"/>
    <w:rsid w:val="00C22CB7"/>
    <w:rsid w:val="00C23442"/>
    <w:rsid w:val="00C23D56"/>
    <w:rsid w:val="00C24A38"/>
    <w:rsid w:val="00C25AA4"/>
    <w:rsid w:val="00C25F88"/>
    <w:rsid w:val="00C26860"/>
    <w:rsid w:val="00C27061"/>
    <w:rsid w:val="00C2744F"/>
    <w:rsid w:val="00C27597"/>
    <w:rsid w:val="00C27EB3"/>
    <w:rsid w:val="00C309CF"/>
    <w:rsid w:val="00C3116B"/>
    <w:rsid w:val="00C323DC"/>
    <w:rsid w:val="00C324CE"/>
    <w:rsid w:val="00C326BB"/>
    <w:rsid w:val="00C32FC1"/>
    <w:rsid w:val="00C333D8"/>
    <w:rsid w:val="00C33C76"/>
    <w:rsid w:val="00C35B52"/>
    <w:rsid w:val="00C35C74"/>
    <w:rsid w:val="00C362DF"/>
    <w:rsid w:val="00C36429"/>
    <w:rsid w:val="00C366A8"/>
    <w:rsid w:val="00C374A3"/>
    <w:rsid w:val="00C37CC9"/>
    <w:rsid w:val="00C40D23"/>
    <w:rsid w:val="00C4108E"/>
    <w:rsid w:val="00C41458"/>
    <w:rsid w:val="00C41D34"/>
    <w:rsid w:val="00C41EEC"/>
    <w:rsid w:val="00C42E6D"/>
    <w:rsid w:val="00C430D6"/>
    <w:rsid w:val="00C44D26"/>
    <w:rsid w:val="00C44F3D"/>
    <w:rsid w:val="00C4507A"/>
    <w:rsid w:val="00C45162"/>
    <w:rsid w:val="00C45AC2"/>
    <w:rsid w:val="00C463A4"/>
    <w:rsid w:val="00C46610"/>
    <w:rsid w:val="00C47347"/>
    <w:rsid w:val="00C475DD"/>
    <w:rsid w:val="00C47F70"/>
    <w:rsid w:val="00C51CE1"/>
    <w:rsid w:val="00C5202F"/>
    <w:rsid w:val="00C523B9"/>
    <w:rsid w:val="00C52BCD"/>
    <w:rsid w:val="00C53D5C"/>
    <w:rsid w:val="00C55048"/>
    <w:rsid w:val="00C563EB"/>
    <w:rsid w:val="00C56517"/>
    <w:rsid w:val="00C611D2"/>
    <w:rsid w:val="00C61419"/>
    <w:rsid w:val="00C61675"/>
    <w:rsid w:val="00C624B4"/>
    <w:rsid w:val="00C62691"/>
    <w:rsid w:val="00C62768"/>
    <w:rsid w:val="00C62A9A"/>
    <w:rsid w:val="00C62BA0"/>
    <w:rsid w:val="00C62CE1"/>
    <w:rsid w:val="00C636D0"/>
    <w:rsid w:val="00C63AE9"/>
    <w:rsid w:val="00C63CA7"/>
    <w:rsid w:val="00C63D1C"/>
    <w:rsid w:val="00C64643"/>
    <w:rsid w:val="00C65365"/>
    <w:rsid w:val="00C6547D"/>
    <w:rsid w:val="00C6749D"/>
    <w:rsid w:val="00C67508"/>
    <w:rsid w:val="00C714EE"/>
    <w:rsid w:val="00C73748"/>
    <w:rsid w:val="00C73ECA"/>
    <w:rsid w:val="00C7499E"/>
    <w:rsid w:val="00C74FDF"/>
    <w:rsid w:val="00C75123"/>
    <w:rsid w:val="00C75AE6"/>
    <w:rsid w:val="00C7663F"/>
    <w:rsid w:val="00C77A3A"/>
    <w:rsid w:val="00C80A9F"/>
    <w:rsid w:val="00C80B28"/>
    <w:rsid w:val="00C81348"/>
    <w:rsid w:val="00C817F1"/>
    <w:rsid w:val="00C8184A"/>
    <w:rsid w:val="00C81975"/>
    <w:rsid w:val="00C82A79"/>
    <w:rsid w:val="00C830A4"/>
    <w:rsid w:val="00C83539"/>
    <w:rsid w:val="00C83F21"/>
    <w:rsid w:val="00C84389"/>
    <w:rsid w:val="00C8469F"/>
    <w:rsid w:val="00C85344"/>
    <w:rsid w:val="00C85B61"/>
    <w:rsid w:val="00C85C6B"/>
    <w:rsid w:val="00C8603C"/>
    <w:rsid w:val="00C86136"/>
    <w:rsid w:val="00C8752A"/>
    <w:rsid w:val="00C87A48"/>
    <w:rsid w:val="00C906AB"/>
    <w:rsid w:val="00C908F0"/>
    <w:rsid w:val="00C91AA7"/>
    <w:rsid w:val="00C928D6"/>
    <w:rsid w:val="00C938F3"/>
    <w:rsid w:val="00C93A72"/>
    <w:rsid w:val="00C93E99"/>
    <w:rsid w:val="00C95CAF"/>
    <w:rsid w:val="00C96877"/>
    <w:rsid w:val="00C96943"/>
    <w:rsid w:val="00C96963"/>
    <w:rsid w:val="00C973C7"/>
    <w:rsid w:val="00C97DBF"/>
    <w:rsid w:val="00C97FF2"/>
    <w:rsid w:val="00CA0300"/>
    <w:rsid w:val="00CA0349"/>
    <w:rsid w:val="00CA18BB"/>
    <w:rsid w:val="00CA1FA1"/>
    <w:rsid w:val="00CA2175"/>
    <w:rsid w:val="00CA233E"/>
    <w:rsid w:val="00CA2D69"/>
    <w:rsid w:val="00CA3457"/>
    <w:rsid w:val="00CA36D4"/>
    <w:rsid w:val="00CA373E"/>
    <w:rsid w:val="00CA40EC"/>
    <w:rsid w:val="00CA4964"/>
    <w:rsid w:val="00CA498C"/>
    <w:rsid w:val="00CA5024"/>
    <w:rsid w:val="00CA5380"/>
    <w:rsid w:val="00CA57A4"/>
    <w:rsid w:val="00CA5D9A"/>
    <w:rsid w:val="00CA6103"/>
    <w:rsid w:val="00CA6130"/>
    <w:rsid w:val="00CA7B73"/>
    <w:rsid w:val="00CB0340"/>
    <w:rsid w:val="00CB0AB4"/>
    <w:rsid w:val="00CB125D"/>
    <w:rsid w:val="00CB13C6"/>
    <w:rsid w:val="00CB1803"/>
    <w:rsid w:val="00CB227A"/>
    <w:rsid w:val="00CB22EC"/>
    <w:rsid w:val="00CB28B7"/>
    <w:rsid w:val="00CB4110"/>
    <w:rsid w:val="00CB429A"/>
    <w:rsid w:val="00CB4CF5"/>
    <w:rsid w:val="00CB4F1E"/>
    <w:rsid w:val="00CB6546"/>
    <w:rsid w:val="00CB69B7"/>
    <w:rsid w:val="00CB714B"/>
    <w:rsid w:val="00CB729B"/>
    <w:rsid w:val="00CB75B8"/>
    <w:rsid w:val="00CC0185"/>
    <w:rsid w:val="00CC0A7A"/>
    <w:rsid w:val="00CC0BAE"/>
    <w:rsid w:val="00CC2C6F"/>
    <w:rsid w:val="00CC2D74"/>
    <w:rsid w:val="00CC31CF"/>
    <w:rsid w:val="00CC33EC"/>
    <w:rsid w:val="00CC35D5"/>
    <w:rsid w:val="00CC3B2C"/>
    <w:rsid w:val="00CC3D91"/>
    <w:rsid w:val="00CC4B98"/>
    <w:rsid w:val="00CC540C"/>
    <w:rsid w:val="00CC592C"/>
    <w:rsid w:val="00CC5F3C"/>
    <w:rsid w:val="00CC65D0"/>
    <w:rsid w:val="00CC7A57"/>
    <w:rsid w:val="00CD2355"/>
    <w:rsid w:val="00CD25D3"/>
    <w:rsid w:val="00CD2649"/>
    <w:rsid w:val="00CD3112"/>
    <w:rsid w:val="00CD32CF"/>
    <w:rsid w:val="00CD3409"/>
    <w:rsid w:val="00CD35B3"/>
    <w:rsid w:val="00CD55DD"/>
    <w:rsid w:val="00CD6517"/>
    <w:rsid w:val="00CD6884"/>
    <w:rsid w:val="00CD74B8"/>
    <w:rsid w:val="00CD76DE"/>
    <w:rsid w:val="00CE03F4"/>
    <w:rsid w:val="00CE1691"/>
    <w:rsid w:val="00CE1BEE"/>
    <w:rsid w:val="00CE2820"/>
    <w:rsid w:val="00CE325D"/>
    <w:rsid w:val="00CE3FD3"/>
    <w:rsid w:val="00CE42B8"/>
    <w:rsid w:val="00CE50D0"/>
    <w:rsid w:val="00CE571B"/>
    <w:rsid w:val="00CE6240"/>
    <w:rsid w:val="00CE654A"/>
    <w:rsid w:val="00CE7165"/>
    <w:rsid w:val="00CF18B7"/>
    <w:rsid w:val="00CF2007"/>
    <w:rsid w:val="00CF3156"/>
    <w:rsid w:val="00CF4DE9"/>
    <w:rsid w:val="00CF5325"/>
    <w:rsid w:val="00CF654B"/>
    <w:rsid w:val="00CF68D5"/>
    <w:rsid w:val="00CF74B2"/>
    <w:rsid w:val="00CF7507"/>
    <w:rsid w:val="00CF7D12"/>
    <w:rsid w:val="00CF7F72"/>
    <w:rsid w:val="00D00CE4"/>
    <w:rsid w:val="00D016E5"/>
    <w:rsid w:val="00D0335B"/>
    <w:rsid w:val="00D033CB"/>
    <w:rsid w:val="00D03537"/>
    <w:rsid w:val="00D0389C"/>
    <w:rsid w:val="00D03B1A"/>
    <w:rsid w:val="00D04E16"/>
    <w:rsid w:val="00D05F19"/>
    <w:rsid w:val="00D06400"/>
    <w:rsid w:val="00D066E9"/>
    <w:rsid w:val="00D06A18"/>
    <w:rsid w:val="00D07203"/>
    <w:rsid w:val="00D07772"/>
    <w:rsid w:val="00D07F84"/>
    <w:rsid w:val="00D10195"/>
    <w:rsid w:val="00D128DD"/>
    <w:rsid w:val="00D13230"/>
    <w:rsid w:val="00D133F3"/>
    <w:rsid w:val="00D135DC"/>
    <w:rsid w:val="00D1387F"/>
    <w:rsid w:val="00D142D4"/>
    <w:rsid w:val="00D147D2"/>
    <w:rsid w:val="00D1492D"/>
    <w:rsid w:val="00D14B27"/>
    <w:rsid w:val="00D152FB"/>
    <w:rsid w:val="00D155C7"/>
    <w:rsid w:val="00D160F4"/>
    <w:rsid w:val="00D17C0C"/>
    <w:rsid w:val="00D20615"/>
    <w:rsid w:val="00D20E73"/>
    <w:rsid w:val="00D21714"/>
    <w:rsid w:val="00D2172F"/>
    <w:rsid w:val="00D21767"/>
    <w:rsid w:val="00D22228"/>
    <w:rsid w:val="00D2279F"/>
    <w:rsid w:val="00D2359C"/>
    <w:rsid w:val="00D240E2"/>
    <w:rsid w:val="00D24769"/>
    <w:rsid w:val="00D255FA"/>
    <w:rsid w:val="00D26099"/>
    <w:rsid w:val="00D27AFE"/>
    <w:rsid w:val="00D30354"/>
    <w:rsid w:val="00D306B6"/>
    <w:rsid w:val="00D30D05"/>
    <w:rsid w:val="00D31A14"/>
    <w:rsid w:val="00D31DA0"/>
    <w:rsid w:val="00D320DC"/>
    <w:rsid w:val="00D32F37"/>
    <w:rsid w:val="00D33B4F"/>
    <w:rsid w:val="00D343CB"/>
    <w:rsid w:val="00D34D0C"/>
    <w:rsid w:val="00D352D8"/>
    <w:rsid w:val="00D356B9"/>
    <w:rsid w:val="00D35FFD"/>
    <w:rsid w:val="00D367E1"/>
    <w:rsid w:val="00D3765C"/>
    <w:rsid w:val="00D416C7"/>
    <w:rsid w:val="00D41D52"/>
    <w:rsid w:val="00D44DDE"/>
    <w:rsid w:val="00D45621"/>
    <w:rsid w:val="00D4598A"/>
    <w:rsid w:val="00D45A6A"/>
    <w:rsid w:val="00D45C9D"/>
    <w:rsid w:val="00D45CD4"/>
    <w:rsid w:val="00D46A3E"/>
    <w:rsid w:val="00D46C56"/>
    <w:rsid w:val="00D46C79"/>
    <w:rsid w:val="00D47B9A"/>
    <w:rsid w:val="00D5019A"/>
    <w:rsid w:val="00D50727"/>
    <w:rsid w:val="00D521DB"/>
    <w:rsid w:val="00D5278B"/>
    <w:rsid w:val="00D53139"/>
    <w:rsid w:val="00D53B5A"/>
    <w:rsid w:val="00D5701E"/>
    <w:rsid w:val="00D5775B"/>
    <w:rsid w:val="00D61139"/>
    <w:rsid w:val="00D612F7"/>
    <w:rsid w:val="00D6135D"/>
    <w:rsid w:val="00D614E1"/>
    <w:rsid w:val="00D616AF"/>
    <w:rsid w:val="00D618E2"/>
    <w:rsid w:val="00D628ED"/>
    <w:rsid w:val="00D62B29"/>
    <w:rsid w:val="00D62F4B"/>
    <w:rsid w:val="00D636FA"/>
    <w:rsid w:val="00D64DCF"/>
    <w:rsid w:val="00D6509A"/>
    <w:rsid w:val="00D65BC5"/>
    <w:rsid w:val="00D65C60"/>
    <w:rsid w:val="00D660E4"/>
    <w:rsid w:val="00D66DD8"/>
    <w:rsid w:val="00D66EA2"/>
    <w:rsid w:val="00D67F81"/>
    <w:rsid w:val="00D700A9"/>
    <w:rsid w:val="00D7020F"/>
    <w:rsid w:val="00D708AA"/>
    <w:rsid w:val="00D7157D"/>
    <w:rsid w:val="00D723B1"/>
    <w:rsid w:val="00D7280A"/>
    <w:rsid w:val="00D740F0"/>
    <w:rsid w:val="00D74173"/>
    <w:rsid w:val="00D74190"/>
    <w:rsid w:val="00D74BD5"/>
    <w:rsid w:val="00D74D9C"/>
    <w:rsid w:val="00D750D3"/>
    <w:rsid w:val="00D75569"/>
    <w:rsid w:val="00D7587F"/>
    <w:rsid w:val="00D76AF1"/>
    <w:rsid w:val="00D76CD3"/>
    <w:rsid w:val="00D80D13"/>
    <w:rsid w:val="00D81BAA"/>
    <w:rsid w:val="00D82EF7"/>
    <w:rsid w:val="00D84869"/>
    <w:rsid w:val="00D85005"/>
    <w:rsid w:val="00D85D69"/>
    <w:rsid w:val="00D8614E"/>
    <w:rsid w:val="00D8658B"/>
    <w:rsid w:val="00D87135"/>
    <w:rsid w:val="00D87978"/>
    <w:rsid w:val="00D87E70"/>
    <w:rsid w:val="00D9023E"/>
    <w:rsid w:val="00D91070"/>
    <w:rsid w:val="00D92082"/>
    <w:rsid w:val="00D92D96"/>
    <w:rsid w:val="00D9355D"/>
    <w:rsid w:val="00D93833"/>
    <w:rsid w:val="00D94A49"/>
    <w:rsid w:val="00D94DA5"/>
    <w:rsid w:val="00D955BC"/>
    <w:rsid w:val="00D95BE0"/>
    <w:rsid w:val="00D95EF5"/>
    <w:rsid w:val="00D9645C"/>
    <w:rsid w:val="00D9648E"/>
    <w:rsid w:val="00D96653"/>
    <w:rsid w:val="00D9736E"/>
    <w:rsid w:val="00D978D0"/>
    <w:rsid w:val="00D97CA6"/>
    <w:rsid w:val="00D97DA5"/>
    <w:rsid w:val="00DA082F"/>
    <w:rsid w:val="00DA0D53"/>
    <w:rsid w:val="00DA1BBA"/>
    <w:rsid w:val="00DA1C60"/>
    <w:rsid w:val="00DA2348"/>
    <w:rsid w:val="00DA2C1B"/>
    <w:rsid w:val="00DA3044"/>
    <w:rsid w:val="00DA35D6"/>
    <w:rsid w:val="00DA38D2"/>
    <w:rsid w:val="00DA4803"/>
    <w:rsid w:val="00DA4D95"/>
    <w:rsid w:val="00DA6009"/>
    <w:rsid w:val="00DA7D97"/>
    <w:rsid w:val="00DB0246"/>
    <w:rsid w:val="00DB066F"/>
    <w:rsid w:val="00DB0958"/>
    <w:rsid w:val="00DB1758"/>
    <w:rsid w:val="00DB1A15"/>
    <w:rsid w:val="00DB3817"/>
    <w:rsid w:val="00DB3C2D"/>
    <w:rsid w:val="00DB45CD"/>
    <w:rsid w:val="00DB4602"/>
    <w:rsid w:val="00DB627C"/>
    <w:rsid w:val="00DB6436"/>
    <w:rsid w:val="00DB665F"/>
    <w:rsid w:val="00DB75C6"/>
    <w:rsid w:val="00DB7650"/>
    <w:rsid w:val="00DB7AB6"/>
    <w:rsid w:val="00DB7C96"/>
    <w:rsid w:val="00DC051D"/>
    <w:rsid w:val="00DC3811"/>
    <w:rsid w:val="00DC397B"/>
    <w:rsid w:val="00DC4FF7"/>
    <w:rsid w:val="00DC5580"/>
    <w:rsid w:val="00DC58A8"/>
    <w:rsid w:val="00DC5CBD"/>
    <w:rsid w:val="00DC5E15"/>
    <w:rsid w:val="00DC7609"/>
    <w:rsid w:val="00DC7821"/>
    <w:rsid w:val="00DD0E21"/>
    <w:rsid w:val="00DD11C0"/>
    <w:rsid w:val="00DD1F54"/>
    <w:rsid w:val="00DD23ED"/>
    <w:rsid w:val="00DD2B98"/>
    <w:rsid w:val="00DD377C"/>
    <w:rsid w:val="00DD43A9"/>
    <w:rsid w:val="00DD508D"/>
    <w:rsid w:val="00DD565D"/>
    <w:rsid w:val="00DD5BE9"/>
    <w:rsid w:val="00DD5D47"/>
    <w:rsid w:val="00DD5E10"/>
    <w:rsid w:val="00DD6811"/>
    <w:rsid w:val="00DD6C39"/>
    <w:rsid w:val="00DD6C95"/>
    <w:rsid w:val="00DD6EFE"/>
    <w:rsid w:val="00DD749A"/>
    <w:rsid w:val="00DD7AFF"/>
    <w:rsid w:val="00DD7E79"/>
    <w:rsid w:val="00DE0759"/>
    <w:rsid w:val="00DE08EE"/>
    <w:rsid w:val="00DE09AA"/>
    <w:rsid w:val="00DE125B"/>
    <w:rsid w:val="00DE1AEC"/>
    <w:rsid w:val="00DE1C2A"/>
    <w:rsid w:val="00DE1EB8"/>
    <w:rsid w:val="00DE2122"/>
    <w:rsid w:val="00DE2702"/>
    <w:rsid w:val="00DE2927"/>
    <w:rsid w:val="00DE2A40"/>
    <w:rsid w:val="00DE31B9"/>
    <w:rsid w:val="00DE3471"/>
    <w:rsid w:val="00DE397A"/>
    <w:rsid w:val="00DE438C"/>
    <w:rsid w:val="00DE5446"/>
    <w:rsid w:val="00DE576C"/>
    <w:rsid w:val="00DE6127"/>
    <w:rsid w:val="00DE6EB2"/>
    <w:rsid w:val="00DF0E0A"/>
    <w:rsid w:val="00DF16AD"/>
    <w:rsid w:val="00DF1C7F"/>
    <w:rsid w:val="00DF23EF"/>
    <w:rsid w:val="00DF3756"/>
    <w:rsid w:val="00DF495E"/>
    <w:rsid w:val="00DF4D62"/>
    <w:rsid w:val="00DF5359"/>
    <w:rsid w:val="00DF57A4"/>
    <w:rsid w:val="00DF5F9A"/>
    <w:rsid w:val="00DF6238"/>
    <w:rsid w:val="00DF62B6"/>
    <w:rsid w:val="00DF634E"/>
    <w:rsid w:val="00DF788A"/>
    <w:rsid w:val="00DF7ED4"/>
    <w:rsid w:val="00E0033D"/>
    <w:rsid w:val="00E00E24"/>
    <w:rsid w:val="00E015D4"/>
    <w:rsid w:val="00E024C6"/>
    <w:rsid w:val="00E0269D"/>
    <w:rsid w:val="00E02D74"/>
    <w:rsid w:val="00E02E64"/>
    <w:rsid w:val="00E04142"/>
    <w:rsid w:val="00E0491C"/>
    <w:rsid w:val="00E05EE3"/>
    <w:rsid w:val="00E06287"/>
    <w:rsid w:val="00E0701B"/>
    <w:rsid w:val="00E07223"/>
    <w:rsid w:val="00E1063F"/>
    <w:rsid w:val="00E12C03"/>
    <w:rsid w:val="00E12D08"/>
    <w:rsid w:val="00E12E63"/>
    <w:rsid w:val="00E13788"/>
    <w:rsid w:val="00E14E8A"/>
    <w:rsid w:val="00E15BB1"/>
    <w:rsid w:val="00E16EE2"/>
    <w:rsid w:val="00E200A9"/>
    <w:rsid w:val="00E20C1F"/>
    <w:rsid w:val="00E213F1"/>
    <w:rsid w:val="00E22351"/>
    <w:rsid w:val="00E22D60"/>
    <w:rsid w:val="00E230C3"/>
    <w:rsid w:val="00E23579"/>
    <w:rsid w:val="00E24B25"/>
    <w:rsid w:val="00E2529B"/>
    <w:rsid w:val="00E25A90"/>
    <w:rsid w:val="00E27591"/>
    <w:rsid w:val="00E27FAE"/>
    <w:rsid w:val="00E31003"/>
    <w:rsid w:val="00E31207"/>
    <w:rsid w:val="00E31268"/>
    <w:rsid w:val="00E31740"/>
    <w:rsid w:val="00E31DBC"/>
    <w:rsid w:val="00E31E1F"/>
    <w:rsid w:val="00E31F91"/>
    <w:rsid w:val="00E3212F"/>
    <w:rsid w:val="00E32E3F"/>
    <w:rsid w:val="00E3306E"/>
    <w:rsid w:val="00E33359"/>
    <w:rsid w:val="00E33439"/>
    <w:rsid w:val="00E341B1"/>
    <w:rsid w:val="00E34A7F"/>
    <w:rsid w:val="00E354AE"/>
    <w:rsid w:val="00E364AC"/>
    <w:rsid w:val="00E3675A"/>
    <w:rsid w:val="00E368DC"/>
    <w:rsid w:val="00E3778F"/>
    <w:rsid w:val="00E3789D"/>
    <w:rsid w:val="00E37DE1"/>
    <w:rsid w:val="00E40E6C"/>
    <w:rsid w:val="00E41231"/>
    <w:rsid w:val="00E4234B"/>
    <w:rsid w:val="00E423E3"/>
    <w:rsid w:val="00E4250D"/>
    <w:rsid w:val="00E42B04"/>
    <w:rsid w:val="00E43011"/>
    <w:rsid w:val="00E43617"/>
    <w:rsid w:val="00E43AF3"/>
    <w:rsid w:val="00E43C4A"/>
    <w:rsid w:val="00E44E0A"/>
    <w:rsid w:val="00E44E16"/>
    <w:rsid w:val="00E44FC3"/>
    <w:rsid w:val="00E45626"/>
    <w:rsid w:val="00E45A25"/>
    <w:rsid w:val="00E45B54"/>
    <w:rsid w:val="00E45BE5"/>
    <w:rsid w:val="00E462B1"/>
    <w:rsid w:val="00E46363"/>
    <w:rsid w:val="00E47DF0"/>
    <w:rsid w:val="00E47E85"/>
    <w:rsid w:val="00E50B6F"/>
    <w:rsid w:val="00E50BA3"/>
    <w:rsid w:val="00E5160D"/>
    <w:rsid w:val="00E516E5"/>
    <w:rsid w:val="00E52655"/>
    <w:rsid w:val="00E5283D"/>
    <w:rsid w:val="00E52F85"/>
    <w:rsid w:val="00E53E1C"/>
    <w:rsid w:val="00E54E51"/>
    <w:rsid w:val="00E5525D"/>
    <w:rsid w:val="00E55649"/>
    <w:rsid w:val="00E55BC4"/>
    <w:rsid w:val="00E55E44"/>
    <w:rsid w:val="00E5618C"/>
    <w:rsid w:val="00E56C62"/>
    <w:rsid w:val="00E60995"/>
    <w:rsid w:val="00E609A5"/>
    <w:rsid w:val="00E6171D"/>
    <w:rsid w:val="00E6281D"/>
    <w:rsid w:val="00E6301A"/>
    <w:rsid w:val="00E63FB0"/>
    <w:rsid w:val="00E64005"/>
    <w:rsid w:val="00E643F1"/>
    <w:rsid w:val="00E64931"/>
    <w:rsid w:val="00E64E6C"/>
    <w:rsid w:val="00E660EB"/>
    <w:rsid w:val="00E666C7"/>
    <w:rsid w:val="00E667F6"/>
    <w:rsid w:val="00E66800"/>
    <w:rsid w:val="00E669DE"/>
    <w:rsid w:val="00E67095"/>
    <w:rsid w:val="00E672B3"/>
    <w:rsid w:val="00E67FE3"/>
    <w:rsid w:val="00E70078"/>
    <w:rsid w:val="00E70F5B"/>
    <w:rsid w:val="00E72F8E"/>
    <w:rsid w:val="00E74034"/>
    <w:rsid w:val="00E74945"/>
    <w:rsid w:val="00E74DFC"/>
    <w:rsid w:val="00E74F4D"/>
    <w:rsid w:val="00E75D3A"/>
    <w:rsid w:val="00E75D7B"/>
    <w:rsid w:val="00E75ED4"/>
    <w:rsid w:val="00E76393"/>
    <w:rsid w:val="00E76758"/>
    <w:rsid w:val="00E76760"/>
    <w:rsid w:val="00E76D5F"/>
    <w:rsid w:val="00E772A8"/>
    <w:rsid w:val="00E77F57"/>
    <w:rsid w:val="00E80756"/>
    <w:rsid w:val="00E81833"/>
    <w:rsid w:val="00E84F19"/>
    <w:rsid w:val="00E86AFF"/>
    <w:rsid w:val="00E87C92"/>
    <w:rsid w:val="00E90B01"/>
    <w:rsid w:val="00E90D55"/>
    <w:rsid w:val="00E91EB7"/>
    <w:rsid w:val="00E94443"/>
    <w:rsid w:val="00E9520E"/>
    <w:rsid w:val="00E95313"/>
    <w:rsid w:val="00E955AB"/>
    <w:rsid w:val="00E95E3C"/>
    <w:rsid w:val="00E95E6E"/>
    <w:rsid w:val="00E9622A"/>
    <w:rsid w:val="00E96B7C"/>
    <w:rsid w:val="00EA0370"/>
    <w:rsid w:val="00EA07DC"/>
    <w:rsid w:val="00EA112B"/>
    <w:rsid w:val="00EA12AF"/>
    <w:rsid w:val="00EA1E8F"/>
    <w:rsid w:val="00EA349C"/>
    <w:rsid w:val="00EA403A"/>
    <w:rsid w:val="00EA4885"/>
    <w:rsid w:val="00EA4F07"/>
    <w:rsid w:val="00EA5231"/>
    <w:rsid w:val="00EA5F13"/>
    <w:rsid w:val="00EA66D8"/>
    <w:rsid w:val="00EA67A4"/>
    <w:rsid w:val="00EA7948"/>
    <w:rsid w:val="00EA7A8D"/>
    <w:rsid w:val="00EB087B"/>
    <w:rsid w:val="00EB122F"/>
    <w:rsid w:val="00EB13D5"/>
    <w:rsid w:val="00EB1F6D"/>
    <w:rsid w:val="00EB20AF"/>
    <w:rsid w:val="00EB309D"/>
    <w:rsid w:val="00EB364C"/>
    <w:rsid w:val="00EB3C81"/>
    <w:rsid w:val="00EB44A8"/>
    <w:rsid w:val="00EB5716"/>
    <w:rsid w:val="00EB6236"/>
    <w:rsid w:val="00EB7856"/>
    <w:rsid w:val="00EB7FD6"/>
    <w:rsid w:val="00EC0276"/>
    <w:rsid w:val="00EC06E2"/>
    <w:rsid w:val="00EC0BB9"/>
    <w:rsid w:val="00EC3701"/>
    <w:rsid w:val="00EC399D"/>
    <w:rsid w:val="00EC3B23"/>
    <w:rsid w:val="00EC4E31"/>
    <w:rsid w:val="00EC5ACD"/>
    <w:rsid w:val="00ED023B"/>
    <w:rsid w:val="00ED08F1"/>
    <w:rsid w:val="00ED10EC"/>
    <w:rsid w:val="00ED1317"/>
    <w:rsid w:val="00ED1510"/>
    <w:rsid w:val="00ED177B"/>
    <w:rsid w:val="00ED1B7B"/>
    <w:rsid w:val="00ED1F60"/>
    <w:rsid w:val="00ED24EE"/>
    <w:rsid w:val="00ED394D"/>
    <w:rsid w:val="00ED4323"/>
    <w:rsid w:val="00ED43D2"/>
    <w:rsid w:val="00ED4A12"/>
    <w:rsid w:val="00ED4B09"/>
    <w:rsid w:val="00ED4C8E"/>
    <w:rsid w:val="00ED4FF2"/>
    <w:rsid w:val="00ED5874"/>
    <w:rsid w:val="00ED6869"/>
    <w:rsid w:val="00ED77DB"/>
    <w:rsid w:val="00EE051A"/>
    <w:rsid w:val="00EE08EE"/>
    <w:rsid w:val="00EE095C"/>
    <w:rsid w:val="00EE17BC"/>
    <w:rsid w:val="00EE20A2"/>
    <w:rsid w:val="00EE20E4"/>
    <w:rsid w:val="00EE26DF"/>
    <w:rsid w:val="00EE27EF"/>
    <w:rsid w:val="00EE2919"/>
    <w:rsid w:val="00EE2F46"/>
    <w:rsid w:val="00EE2F7E"/>
    <w:rsid w:val="00EE344E"/>
    <w:rsid w:val="00EE3568"/>
    <w:rsid w:val="00EE425A"/>
    <w:rsid w:val="00EE49E4"/>
    <w:rsid w:val="00EE5506"/>
    <w:rsid w:val="00EE5D5F"/>
    <w:rsid w:val="00EE6A44"/>
    <w:rsid w:val="00EF00F2"/>
    <w:rsid w:val="00EF01B8"/>
    <w:rsid w:val="00EF0C3F"/>
    <w:rsid w:val="00EF1E11"/>
    <w:rsid w:val="00EF27E4"/>
    <w:rsid w:val="00EF372A"/>
    <w:rsid w:val="00EF3752"/>
    <w:rsid w:val="00EF477E"/>
    <w:rsid w:val="00EF57AD"/>
    <w:rsid w:val="00EF5D99"/>
    <w:rsid w:val="00EF65D6"/>
    <w:rsid w:val="00EF68D8"/>
    <w:rsid w:val="00EF68EB"/>
    <w:rsid w:val="00EF6BCC"/>
    <w:rsid w:val="00EF6F81"/>
    <w:rsid w:val="00EF719F"/>
    <w:rsid w:val="00EF7955"/>
    <w:rsid w:val="00EF7F02"/>
    <w:rsid w:val="00F00CD1"/>
    <w:rsid w:val="00F01BCA"/>
    <w:rsid w:val="00F02000"/>
    <w:rsid w:val="00F03A7B"/>
    <w:rsid w:val="00F03D70"/>
    <w:rsid w:val="00F06CD8"/>
    <w:rsid w:val="00F06E61"/>
    <w:rsid w:val="00F07208"/>
    <w:rsid w:val="00F12043"/>
    <w:rsid w:val="00F130F6"/>
    <w:rsid w:val="00F146C5"/>
    <w:rsid w:val="00F14CD0"/>
    <w:rsid w:val="00F14F75"/>
    <w:rsid w:val="00F15EBC"/>
    <w:rsid w:val="00F176F0"/>
    <w:rsid w:val="00F17766"/>
    <w:rsid w:val="00F203E6"/>
    <w:rsid w:val="00F20957"/>
    <w:rsid w:val="00F209EE"/>
    <w:rsid w:val="00F217B1"/>
    <w:rsid w:val="00F219CF"/>
    <w:rsid w:val="00F220F3"/>
    <w:rsid w:val="00F22342"/>
    <w:rsid w:val="00F23CB0"/>
    <w:rsid w:val="00F2408E"/>
    <w:rsid w:val="00F2412B"/>
    <w:rsid w:val="00F24AFA"/>
    <w:rsid w:val="00F253DD"/>
    <w:rsid w:val="00F254AE"/>
    <w:rsid w:val="00F25932"/>
    <w:rsid w:val="00F25C5E"/>
    <w:rsid w:val="00F26D86"/>
    <w:rsid w:val="00F27189"/>
    <w:rsid w:val="00F30D60"/>
    <w:rsid w:val="00F30E07"/>
    <w:rsid w:val="00F310F8"/>
    <w:rsid w:val="00F31461"/>
    <w:rsid w:val="00F33820"/>
    <w:rsid w:val="00F33942"/>
    <w:rsid w:val="00F34751"/>
    <w:rsid w:val="00F3493F"/>
    <w:rsid w:val="00F349F1"/>
    <w:rsid w:val="00F34A73"/>
    <w:rsid w:val="00F36298"/>
    <w:rsid w:val="00F36A44"/>
    <w:rsid w:val="00F36A7B"/>
    <w:rsid w:val="00F36C8F"/>
    <w:rsid w:val="00F36CFC"/>
    <w:rsid w:val="00F371DA"/>
    <w:rsid w:val="00F37697"/>
    <w:rsid w:val="00F400BC"/>
    <w:rsid w:val="00F405B1"/>
    <w:rsid w:val="00F414D6"/>
    <w:rsid w:val="00F41686"/>
    <w:rsid w:val="00F42F48"/>
    <w:rsid w:val="00F45065"/>
    <w:rsid w:val="00F454E5"/>
    <w:rsid w:val="00F456A1"/>
    <w:rsid w:val="00F45EDC"/>
    <w:rsid w:val="00F46565"/>
    <w:rsid w:val="00F46EA4"/>
    <w:rsid w:val="00F47602"/>
    <w:rsid w:val="00F47DC9"/>
    <w:rsid w:val="00F5119D"/>
    <w:rsid w:val="00F51B9B"/>
    <w:rsid w:val="00F51C74"/>
    <w:rsid w:val="00F52A8A"/>
    <w:rsid w:val="00F52C1E"/>
    <w:rsid w:val="00F52EFC"/>
    <w:rsid w:val="00F5314D"/>
    <w:rsid w:val="00F533A1"/>
    <w:rsid w:val="00F53F35"/>
    <w:rsid w:val="00F5418A"/>
    <w:rsid w:val="00F55CFE"/>
    <w:rsid w:val="00F56A9C"/>
    <w:rsid w:val="00F57E24"/>
    <w:rsid w:val="00F6144C"/>
    <w:rsid w:val="00F63845"/>
    <w:rsid w:val="00F63C24"/>
    <w:rsid w:val="00F647EC"/>
    <w:rsid w:val="00F64F68"/>
    <w:rsid w:val="00F65748"/>
    <w:rsid w:val="00F660FC"/>
    <w:rsid w:val="00F663E3"/>
    <w:rsid w:val="00F66442"/>
    <w:rsid w:val="00F6699B"/>
    <w:rsid w:val="00F670EA"/>
    <w:rsid w:val="00F67719"/>
    <w:rsid w:val="00F70193"/>
    <w:rsid w:val="00F701FE"/>
    <w:rsid w:val="00F70FA6"/>
    <w:rsid w:val="00F7123E"/>
    <w:rsid w:val="00F715FD"/>
    <w:rsid w:val="00F71C22"/>
    <w:rsid w:val="00F71C86"/>
    <w:rsid w:val="00F71EB0"/>
    <w:rsid w:val="00F720DF"/>
    <w:rsid w:val="00F72412"/>
    <w:rsid w:val="00F7272A"/>
    <w:rsid w:val="00F7298E"/>
    <w:rsid w:val="00F73210"/>
    <w:rsid w:val="00F73617"/>
    <w:rsid w:val="00F73CC3"/>
    <w:rsid w:val="00F73E7E"/>
    <w:rsid w:val="00F73EC6"/>
    <w:rsid w:val="00F749F7"/>
    <w:rsid w:val="00F757B1"/>
    <w:rsid w:val="00F7585A"/>
    <w:rsid w:val="00F76B23"/>
    <w:rsid w:val="00F76D1F"/>
    <w:rsid w:val="00F77517"/>
    <w:rsid w:val="00F775F6"/>
    <w:rsid w:val="00F77697"/>
    <w:rsid w:val="00F7776E"/>
    <w:rsid w:val="00F80442"/>
    <w:rsid w:val="00F82D32"/>
    <w:rsid w:val="00F845AC"/>
    <w:rsid w:val="00F84CF5"/>
    <w:rsid w:val="00F85DD3"/>
    <w:rsid w:val="00F8627B"/>
    <w:rsid w:val="00F86910"/>
    <w:rsid w:val="00F87204"/>
    <w:rsid w:val="00F90969"/>
    <w:rsid w:val="00F91612"/>
    <w:rsid w:val="00F935A8"/>
    <w:rsid w:val="00F93CF3"/>
    <w:rsid w:val="00F947FA"/>
    <w:rsid w:val="00F958AC"/>
    <w:rsid w:val="00F9593D"/>
    <w:rsid w:val="00F9621F"/>
    <w:rsid w:val="00F96462"/>
    <w:rsid w:val="00F97346"/>
    <w:rsid w:val="00F97867"/>
    <w:rsid w:val="00F97FA0"/>
    <w:rsid w:val="00FA01DB"/>
    <w:rsid w:val="00FA0F72"/>
    <w:rsid w:val="00FA16BE"/>
    <w:rsid w:val="00FA18DB"/>
    <w:rsid w:val="00FA1D9C"/>
    <w:rsid w:val="00FA1E1C"/>
    <w:rsid w:val="00FA21F1"/>
    <w:rsid w:val="00FA2361"/>
    <w:rsid w:val="00FA3240"/>
    <w:rsid w:val="00FA34FF"/>
    <w:rsid w:val="00FA37F6"/>
    <w:rsid w:val="00FA39AE"/>
    <w:rsid w:val="00FA3C69"/>
    <w:rsid w:val="00FA3CB3"/>
    <w:rsid w:val="00FA6250"/>
    <w:rsid w:val="00FA6C19"/>
    <w:rsid w:val="00FA6D26"/>
    <w:rsid w:val="00FA716F"/>
    <w:rsid w:val="00FA75A7"/>
    <w:rsid w:val="00FB030D"/>
    <w:rsid w:val="00FB0528"/>
    <w:rsid w:val="00FB0ACE"/>
    <w:rsid w:val="00FB0EE1"/>
    <w:rsid w:val="00FB104F"/>
    <w:rsid w:val="00FB1121"/>
    <w:rsid w:val="00FB1A2D"/>
    <w:rsid w:val="00FB225C"/>
    <w:rsid w:val="00FB255E"/>
    <w:rsid w:val="00FB26F4"/>
    <w:rsid w:val="00FB2DC3"/>
    <w:rsid w:val="00FB31B9"/>
    <w:rsid w:val="00FB3608"/>
    <w:rsid w:val="00FB3D94"/>
    <w:rsid w:val="00FB42B9"/>
    <w:rsid w:val="00FB4BBC"/>
    <w:rsid w:val="00FB5991"/>
    <w:rsid w:val="00FB6ABE"/>
    <w:rsid w:val="00FB6E7E"/>
    <w:rsid w:val="00FB7885"/>
    <w:rsid w:val="00FB7953"/>
    <w:rsid w:val="00FB7C9F"/>
    <w:rsid w:val="00FC053D"/>
    <w:rsid w:val="00FC1406"/>
    <w:rsid w:val="00FC261B"/>
    <w:rsid w:val="00FC2A32"/>
    <w:rsid w:val="00FC2C40"/>
    <w:rsid w:val="00FC311A"/>
    <w:rsid w:val="00FC366B"/>
    <w:rsid w:val="00FC3E6F"/>
    <w:rsid w:val="00FC4CE8"/>
    <w:rsid w:val="00FC7FC6"/>
    <w:rsid w:val="00FD0091"/>
    <w:rsid w:val="00FD03EF"/>
    <w:rsid w:val="00FD0C0C"/>
    <w:rsid w:val="00FD0D93"/>
    <w:rsid w:val="00FD1FFD"/>
    <w:rsid w:val="00FD217A"/>
    <w:rsid w:val="00FD2A2F"/>
    <w:rsid w:val="00FD48DF"/>
    <w:rsid w:val="00FD4B9A"/>
    <w:rsid w:val="00FD5546"/>
    <w:rsid w:val="00FD59A5"/>
    <w:rsid w:val="00FD5EDA"/>
    <w:rsid w:val="00FD6DB6"/>
    <w:rsid w:val="00FD747F"/>
    <w:rsid w:val="00FE0631"/>
    <w:rsid w:val="00FE0A2E"/>
    <w:rsid w:val="00FE0D57"/>
    <w:rsid w:val="00FE1B6A"/>
    <w:rsid w:val="00FE1E16"/>
    <w:rsid w:val="00FE2366"/>
    <w:rsid w:val="00FE249F"/>
    <w:rsid w:val="00FE24BC"/>
    <w:rsid w:val="00FE31AC"/>
    <w:rsid w:val="00FE33BE"/>
    <w:rsid w:val="00FE3F08"/>
    <w:rsid w:val="00FE4291"/>
    <w:rsid w:val="00FE54A2"/>
    <w:rsid w:val="00FE629E"/>
    <w:rsid w:val="00FE6887"/>
    <w:rsid w:val="00FE6CFC"/>
    <w:rsid w:val="00FE72DF"/>
    <w:rsid w:val="00FF12CA"/>
    <w:rsid w:val="00FF1A8E"/>
    <w:rsid w:val="00FF2BC5"/>
    <w:rsid w:val="00FF2DAB"/>
    <w:rsid w:val="00FF4162"/>
    <w:rsid w:val="00FF47FD"/>
    <w:rsid w:val="00FF4E43"/>
    <w:rsid w:val="00FF5119"/>
    <w:rsid w:val="00FF56E6"/>
    <w:rsid w:val="00FF5FA9"/>
    <w:rsid w:val="00FF7002"/>
    <w:rsid w:val="00FF7ABD"/>
    <w:rsid w:val="00FF7DBF"/>
    <w:rsid w:val="117267F8"/>
    <w:rsid w:val="1CF24775"/>
    <w:rsid w:val="4D753E4F"/>
    <w:rsid w:val="6B1404A5"/>
    <w:rsid w:val="70AE7F22"/>
    <w:rsid w:val="72C95CEE"/>
    <w:rsid w:val="76E278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C140AA"/>
  <w15:docId w15:val="{ECE60D3F-C42C-431F-8657-81C303407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C0D"/>
    <w:pPr>
      <w:spacing w:after="200" w:line="276" w:lineRule="auto"/>
    </w:pPr>
    <w:rPr>
      <w:rFonts w:cs="Times New Roman"/>
      <w:sz w:val="22"/>
      <w:szCs w:val="22"/>
    </w:rPr>
  </w:style>
  <w:style w:type="paragraph" w:styleId="Heading1">
    <w:name w:val="heading 1"/>
    <w:basedOn w:val="Normal"/>
    <w:next w:val="Normal"/>
    <w:link w:val="Heading1Char"/>
    <w:uiPriority w:val="9"/>
    <w:qFormat/>
    <w:rsid w:val="008379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379B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379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8627B"/>
    <w:pPr>
      <w:tabs>
        <w:tab w:val="center" w:pos="4680"/>
        <w:tab w:val="right" w:pos="9360"/>
      </w:tabs>
      <w:spacing w:after="0" w:line="240" w:lineRule="auto"/>
    </w:pPr>
  </w:style>
  <w:style w:type="paragraph" w:styleId="Header">
    <w:name w:val="header"/>
    <w:basedOn w:val="Normal"/>
    <w:link w:val="HeaderChar"/>
    <w:uiPriority w:val="99"/>
    <w:unhideWhenUsed/>
    <w:rsid w:val="00F8627B"/>
    <w:pPr>
      <w:tabs>
        <w:tab w:val="center" w:pos="4680"/>
        <w:tab w:val="right" w:pos="9360"/>
      </w:tabs>
      <w:spacing w:after="0" w:line="240" w:lineRule="auto"/>
    </w:pPr>
  </w:style>
  <w:style w:type="table" w:styleId="TableGrid">
    <w:name w:val="Table Grid"/>
    <w:basedOn w:val="TableNormal"/>
    <w:uiPriority w:val="59"/>
    <w:rsid w:val="00F8627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Medium Grid 1 Accent 2,Heading 4111,Bullet -,Gạch đầu ḍng cấp 1,Figure_name,Equipment,Numbered Indented Text,Gạch đầu dòng cấp 1,level 1,Bulleted 14,heading6,bullet,l1,List Paragraph1,List Paragraph Char Char,b1,Number_1,Bullets"/>
    <w:basedOn w:val="Normal"/>
    <w:link w:val="ListParagraphChar"/>
    <w:uiPriority w:val="34"/>
    <w:qFormat/>
    <w:rsid w:val="00F8627B"/>
    <w:pPr>
      <w:spacing w:before="120" w:after="120" w:line="240" w:lineRule="auto"/>
      <w:ind w:left="720"/>
      <w:contextualSpacing/>
      <w:jc w:val="both"/>
    </w:pPr>
    <w:rPr>
      <w:rFonts w:ascii="Times New Roman" w:hAnsi="Times New Roman"/>
      <w:sz w:val="28"/>
      <w:szCs w:val="28"/>
      <w:lang w:val="x-none" w:eastAsia="x-none"/>
    </w:rPr>
  </w:style>
  <w:style w:type="character" w:customStyle="1" w:styleId="ListParagraphChar">
    <w:name w:val="List Paragraph Char"/>
    <w:aliases w:val="Medium Grid 1 Accent 2 Char,Heading 4111 Char,Bullet - Char,Gạch đầu ḍng cấp 1 Char,Figure_name Char,Equipment Char,Numbered Indented Text Char,Gạch đầu dòng cấp 1 Char,level 1 Char,Bulleted 14 Char,heading6 Char,bullet Char,l1 Char"/>
    <w:link w:val="ListParagraph"/>
    <w:uiPriority w:val="34"/>
    <w:qFormat/>
    <w:locked/>
    <w:rsid w:val="00F8627B"/>
    <w:rPr>
      <w:rFonts w:ascii="Times New Roman" w:eastAsia="Calibri" w:hAnsi="Times New Roman" w:cs="Times New Roman"/>
      <w:sz w:val="28"/>
      <w:szCs w:val="28"/>
    </w:rPr>
  </w:style>
  <w:style w:type="character" w:customStyle="1" w:styleId="HeaderChar">
    <w:name w:val="Header Char"/>
    <w:link w:val="Header"/>
    <w:uiPriority w:val="99"/>
    <w:rsid w:val="00F8627B"/>
    <w:rPr>
      <w:sz w:val="22"/>
      <w:szCs w:val="22"/>
    </w:rPr>
  </w:style>
  <w:style w:type="character" w:customStyle="1" w:styleId="FooterChar">
    <w:name w:val="Footer Char"/>
    <w:link w:val="Footer"/>
    <w:uiPriority w:val="99"/>
    <w:rsid w:val="00F8627B"/>
    <w:rPr>
      <w:sz w:val="22"/>
      <w:szCs w:val="22"/>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
    <w:basedOn w:val="Normal"/>
    <w:link w:val="FootnoteTextChar"/>
    <w:uiPriority w:val="99"/>
    <w:unhideWhenUsed/>
    <w:qFormat/>
    <w:rsid w:val="00BD3639"/>
    <w:pPr>
      <w:spacing w:after="160" w:line="259" w:lineRule="auto"/>
    </w:pPr>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
    <w:link w:val="FootnoteText"/>
    <w:uiPriority w:val="99"/>
    <w:qFormat/>
    <w:rsid w:val="00BD3639"/>
    <w:rPr>
      <w:rFonts w:cs="Times New Roman"/>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
    <w:link w:val="4GCharCharChar"/>
    <w:uiPriority w:val="99"/>
    <w:qFormat/>
    <w:rsid w:val="00BD3639"/>
    <w:rPr>
      <w:vertAlign w:val="superscript"/>
    </w:rPr>
  </w:style>
  <w:style w:type="paragraph" w:styleId="NormalWeb">
    <w:name w:val="Normal (Web)"/>
    <w:aliases w:val="Обычный (веб)1,Обычный (веб) Знак,Обычный (веб) Знак1,Обычный (веб) Знак Знак,Char Char Char,Normal (Web) Char Char,Normal (Web) Char Char Char Char Char,Normal (Web) Char Char Char Char"/>
    <w:basedOn w:val="Normal"/>
    <w:link w:val="NormalWebChar"/>
    <w:uiPriority w:val="99"/>
    <w:unhideWhenUsed/>
    <w:qFormat/>
    <w:rsid w:val="00242F20"/>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Normal (Web) Char Char Char,Normal (Web) Char Char Char Char Char Char,Normal (Web) Char Char Char Char Char1"/>
    <w:link w:val="NormalWeb"/>
    <w:uiPriority w:val="99"/>
    <w:locked/>
    <w:rsid w:val="00242F20"/>
    <w:rPr>
      <w:rFonts w:ascii="Times New Roman" w:eastAsia="Times New Roman" w:hAnsi="Times New Roman" w:cs="Times New Roman"/>
      <w:sz w:val="24"/>
      <w:szCs w:val="24"/>
    </w:rPr>
  </w:style>
  <w:style w:type="character" w:styleId="Hyperlink">
    <w:name w:val="Hyperlink"/>
    <w:uiPriority w:val="99"/>
    <w:unhideWhenUsed/>
    <w:rsid w:val="00040C88"/>
    <w:rPr>
      <w:color w:val="0563C1"/>
      <w:u w:val="single"/>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37CC9"/>
    <w:pPr>
      <w:spacing w:before="100" w:after="0" w:line="240" w:lineRule="exact"/>
    </w:pPr>
    <w:rPr>
      <w:rFonts w:cs="Cordia New"/>
      <w:sz w:val="20"/>
      <w:szCs w:val="20"/>
      <w:vertAlign w:val="superscript"/>
    </w:rPr>
  </w:style>
  <w:style w:type="character" w:customStyle="1" w:styleId="Heading1Char">
    <w:name w:val="Heading 1 Char"/>
    <w:basedOn w:val="DefaultParagraphFont"/>
    <w:link w:val="Heading1"/>
    <w:uiPriority w:val="9"/>
    <w:rsid w:val="008379B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8379B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379B7"/>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semiHidden/>
    <w:unhideWhenUsed/>
    <w:rsid w:val="002505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0582"/>
    <w:rPr>
      <w:rFonts w:ascii="Segoe UI" w:hAnsi="Segoe UI" w:cs="Segoe UI"/>
      <w:sz w:val="18"/>
      <w:szCs w:val="18"/>
    </w:rPr>
  </w:style>
  <w:style w:type="character" w:customStyle="1" w:styleId="fontstyle01">
    <w:name w:val="fontstyle01"/>
    <w:basedOn w:val="DefaultParagraphFont"/>
    <w:rsid w:val="00F85DD3"/>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EE344E"/>
    <w:rPr>
      <w:rFonts w:ascii="Times New Roman" w:hAnsi="Times New Roman" w:cs="Times New Roman" w:hint="default"/>
      <w:b w:val="0"/>
      <w:bCs w:val="0"/>
      <w:i/>
      <w:iCs/>
      <w:color w:val="000000"/>
      <w:sz w:val="28"/>
      <w:szCs w:val="28"/>
    </w:rPr>
  </w:style>
  <w:style w:type="paragraph" w:styleId="Revision">
    <w:name w:val="Revision"/>
    <w:hidden/>
    <w:uiPriority w:val="99"/>
    <w:semiHidden/>
    <w:rsid w:val="00E12C03"/>
    <w:rPr>
      <w:rFonts w:cs="Times New Roman"/>
      <w:sz w:val="22"/>
      <w:szCs w:val="22"/>
    </w:rPr>
  </w:style>
  <w:style w:type="character" w:customStyle="1" w:styleId="text">
    <w:name w:val="text"/>
    <w:basedOn w:val="DefaultParagraphFont"/>
    <w:rsid w:val="00A23835"/>
  </w:style>
  <w:style w:type="character" w:customStyle="1" w:styleId="Vnbnnidung">
    <w:name w:val="Văn bản nội dung_"/>
    <w:basedOn w:val="DefaultParagraphFont"/>
    <w:link w:val="Vnbnnidung0"/>
    <w:locked/>
    <w:rsid w:val="00BC4563"/>
    <w:rPr>
      <w:rFonts w:ascii="Times New Roman" w:eastAsia="Times New Roman" w:hAnsi="Times New Roman" w:cs="Times New Roman"/>
      <w:sz w:val="28"/>
      <w:szCs w:val="28"/>
    </w:rPr>
  </w:style>
  <w:style w:type="paragraph" w:customStyle="1" w:styleId="Vnbnnidung0">
    <w:name w:val="Văn bản nội dung"/>
    <w:basedOn w:val="Normal"/>
    <w:link w:val="Vnbnnidung"/>
    <w:rsid w:val="00BC4563"/>
    <w:pPr>
      <w:widowControl w:val="0"/>
      <w:spacing w:after="40" w:line="240" w:lineRule="auto"/>
      <w:ind w:firstLine="400"/>
    </w:pPr>
    <w:rPr>
      <w:rFonts w:ascii="Times New Roman" w:eastAsia="Times New Roman" w:hAnsi="Times New Roman"/>
      <w:sz w:val="28"/>
      <w:szCs w:val="28"/>
    </w:rPr>
  </w:style>
  <w:style w:type="paragraph" w:customStyle="1" w:styleId="2dongcach">
    <w:name w:val="2 dong cach"/>
    <w:basedOn w:val="Normal"/>
    <w:rsid w:val="00427367"/>
    <w:pPr>
      <w:widowControl w:val="0"/>
      <w:overflowPunct w:val="0"/>
      <w:adjustRightInd w:val="0"/>
      <w:spacing w:before="120" w:after="100" w:line="360" w:lineRule="exact"/>
      <w:ind w:firstLine="720"/>
      <w:jc w:val="center"/>
    </w:pPr>
    <w:rPr>
      <w:rFonts w:ascii="Times New Roman" w:eastAsia="Times New Roman" w:hAnsi="Times New Roman"/>
      <w:b/>
      <w:bCs/>
      <w:color w:val="000000"/>
      <w:sz w:val="24"/>
      <w:lang w:val="vi-VN"/>
    </w:rPr>
  </w:style>
  <w:style w:type="paragraph" w:customStyle="1" w:styleId="footnotedescription">
    <w:name w:val="footnote description"/>
    <w:next w:val="Normal"/>
    <w:link w:val="footnotedescriptionChar"/>
    <w:hidden/>
    <w:rsid w:val="006F17E5"/>
    <w:pPr>
      <w:spacing w:line="252" w:lineRule="auto"/>
      <w:ind w:left="1004" w:right="443"/>
      <w:jc w:val="both"/>
    </w:pPr>
    <w:rPr>
      <w:rFonts w:ascii="Times New Roman" w:eastAsia="Times New Roman" w:hAnsi="Times New Roman" w:cs="Times New Roman"/>
      <w:color w:val="000000"/>
      <w:kern w:val="2"/>
      <w:szCs w:val="24"/>
      <w14:ligatures w14:val="standardContextual"/>
    </w:rPr>
  </w:style>
  <w:style w:type="character" w:customStyle="1" w:styleId="footnotedescriptionChar">
    <w:name w:val="footnote description Char"/>
    <w:link w:val="footnotedescription"/>
    <w:rsid w:val="006F17E5"/>
    <w:rPr>
      <w:rFonts w:ascii="Times New Roman" w:eastAsia="Times New Roman" w:hAnsi="Times New Roman" w:cs="Times New Roman"/>
      <w:color w:val="000000"/>
      <w:kern w:val="2"/>
      <w:szCs w:val="24"/>
      <w14:ligatures w14:val="standardContextual"/>
    </w:rPr>
  </w:style>
  <w:style w:type="character" w:customStyle="1" w:styleId="footnotemark">
    <w:name w:val="footnote mark"/>
    <w:hidden/>
    <w:rsid w:val="006F17E5"/>
    <w:rPr>
      <w:rFonts w:ascii="Times New Roman" w:eastAsia="Times New Roman" w:hAnsi="Times New Roman" w:cs="Times New Roman"/>
      <w:color w:val="000000"/>
      <w:sz w:val="20"/>
      <w:vertAlign w:val="superscript"/>
    </w:rPr>
  </w:style>
  <w:style w:type="paragraph" w:customStyle="1" w:styleId="Default">
    <w:name w:val="Default"/>
    <w:rsid w:val="007D0652"/>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9466">
      <w:bodyDiv w:val="1"/>
      <w:marLeft w:val="0"/>
      <w:marRight w:val="0"/>
      <w:marTop w:val="0"/>
      <w:marBottom w:val="0"/>
      <w:divBdr>
        <w:top w:val="none" w:sz="0" w:space="0" w:color="auto"/>
        <w:left w:val="none" w:sz="0" w:space="0" w:color="auto"/>
        <w:bottom w:val="none" w:sz="0" w:space="0" w:color="auto"/>
        <w:right w:val="none" w:sz="0" w:space="0" w:color="auto"/>
      </w:divBdr>
      <w:divsChild>
        <w:div w:id="586497062">
          <w:marLeft w:val="0"/>
          <w:marRight w:val="0"/>
          <w:marTop w:val="0"/>
          <w:marBottom w:val="0"/>
          <w:divBdr>
            <w:top w:val="none" w:sz="0" w:space="0" w:color="auto"/>
            <w:left w:val="none" w:sz="0" w:space="0" w:color="auto"/>
            <w:bottom w:val="none" w:sz="0" w:space="0" w:color="auto"/>
            <w:right w:val="none" w:sz="0" w:space="0" w:color="auto"/>
          </w:divBdr>
          <w:divsChild>
            <w:div w:id="884606000">
              <w:marLeft w:val="0"/>
              <w:marRight w:val="0"/>
              <w:marTop w:val="0"/>
              <w:marBottom w:val="0"/>
              <w:divBdr>
                <w:top w:val="none" w:sz="0" w:space="0" w:color="auto"/>
                <w:left w:val="none" w:sz="0" w:space="0" w:color="auto"/>
                <w:bottom w:val="none" w:sz="0" w:space="0" w:color="auto"/>
                <w:right w:val="none" w:sz="0" w:space="0" w:color="auto"/>
              </w:divBdr>
              <w:divsChild>
                <w:div w:id="1606305531">
                  <w:marLeft w:val="0"/>
                  <w:marRight w:val="-105"/>
                  <w:marTop w:val="0"/>
                  <w:marBottom w:val="0"/>
                  <w:divBdr>
                    <w:top w:val="none" w:sz="0" w:space="0" w:color="auto"/>
                    <w:left w:val="none" w:sz="0" w:space="0" w:color="auto"/>
                    <w:bottom w:val="none" w:sz="0" w:space="0" w:color="auto"/>
                    <w:right w:val="none" w:sz="0" w:space="0" w:color="auto"/>
                  </w:divBdr>
                  <w:divsChild>
                    <w:div w:id="1874341333">
                      <w:marLeft w:val="0"/>
                      <w:marRight w:val="0"/>
                      <w:marTop w:val="0"/>
                      <w:marBottom w:val="420"/>
                      <w:divBdr>
                        <w:top w:val="none" w:sz="0" w:space="0" w:color="auto"/>
                        <w:left w:val="none" w:sz="0" w:space="0" w:color="auto"/>
                        <w:bottom w:val="none" w:sz="0" w:space="0" w:color="auto"/>
                        <w:right w:val="none" w:sz="0" w:space="0" w:color="auto"/>
                      </w:divBdr>
                      <w:divsChild>
                        <w:div w:id="535393231">
                          <w:marLeft w:val="225"/>
                          <w:marRight w:val="225"/>
                          <w:marTop w:val="0"/>
                          <w:marBottom w:val="165"/>
                          <w:divBdr>
                            <w:top w:val="none" w:sz="0" w:space="0" w:color="auto"/>
                            <w:left w:val="none" w:sz="0" w:space="0" w:color="auto"/>
                            <w:bottom w:val="none" w:sz="0" w:space="0" w:color="auto"/>
                            <w:right w:val="none" w:sz="0" w:space="0" w:color="auto"/>
                          </w:divBdr>
                          <w:divsChild>
                            <w:div w:id="58137910">
                              <w:marLeft w:val="0"/>
                              <w:marRight w:val="165"/>
                              <w:marTop w:val="0"/>
                              <w:marBottom w:val="0"/>
                              <w:divBdr>
                                <w:top w:val="none" w:sz="0" w:space="0" w:color="auto"/>
                                <w:left w:val="none" w:sz="0" w:space="0" w:color="auto"/>
                                <w:bottom w:val="none" w:sz="0" w:space="0" w:color="auto"/>
                                <w:right w:val="none" w:sz="0" w:space="0" w:color="auto"/>
                              </w:divBdr>
                              <w:divsChild>
                                <w:div w:id="1301689448">
                                  <w:marLeft w:val="0"/>
                                  <w:marRight w:val="0"/>
                                  <w:marTop w:val="0"/>
                                  <w:marBottom w:val="0"/>
                                  <w:divBdr>
                                    <w:top w:val="none" w:sz="0" w:space="0" w:color="auto"/>
                                    <w:left w:val="none" w:sz="0" w:space="0" w:color="auto"/>
                                    <w:bottom w:val="none" w:sz="0" w:space="0" w:color="auto"/>
                                    <w:right w:val="none" w:sz="0" w:space="0" w:color="auto"/>
                                  </w:divBdr>
                                  <w:divsChild>
                                    <w:div w:id="1569265424">
                                      <w:marLeft w:val="0"/>
                                      <w:marRight w:val="0"/>
                                      <w:marTop w:val="0"/>
                                      <w:marBottom w:val="0"/>
                                      <w:divBdr>
                                        <w:top w:val="none" w:sz="0" w:space="0" w:color="auto"/>
                                        <w:left w:val="none" w:sz="0" w:space="0" w:color="auto"/>
                                        <w:bottom w:val="none" w:sz="0" w:space="0" w:color="auto"/>
                                        <w:right w:val="none" w:sz="0" w:space="0" w:color="auto"/>
                                      </w:divBdr>
                                      <w:divsChild>
                                        <w:div w:id="89938229">
                                          <w:marLeft w:val="0"/>
                                          <w:marRight w:val="0"/>
                                          <w:marTop w:val="0"/>
                                          <w:marBottom w:val="60"/>
                                          <w:divBdr>
                                            <w:top w:val="none" w:sz="0" w:space="0" w:color="auto"/>
                                            <w:left w:val="none" w:sz="0" w:space="0" w:color="auto"/>
                                            <w:bottom w:val="none" w:sz="0" w:space="0" w:color="auto"/>
                                            <w:right w:val="none" w:sz="0" w:space="0" w:color="auto"/>
                                          </w:divBdr>
                                          <w:divsChild>
                                            <w:div w:id="759453682">
                                              <w:marLeft w:val="0"/>
                                              <w:marRight w:val="0"/>
                                              <w:marTop w:val="150"/>
                                              <w:marBottom w:val="0"/>
                                              <w:divBdr>
                                                <w:top w:val="none" w:sz="0" w:space="0" w:color="auto"/>
                                                <w:left w:val="none" w:sz="0" w:space="0" w:color="auto"/>
                                                <w:bottom w:val="none" w:sz="0" w:space="0" w:color="auto"/>
                                                <w:right w:val="none" w:sz="0" w:space="0" w:color="auto"/>
                                              </w:divBdr>
                                            </w:div>
                                            <w:div w:id="1421366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917570">
      <w:bodyDiv w:val="1"/>
      <w:marLeft w:val="0"/>
      <w:marRight w:val="0"/>
      <w:marTop w:val="0"/>
      <w:marBottom w:val="0"/>
      <w:divBdr>
        <w:top w:val="none" w:sz="0" w:space="0" w:color="auto"/>
        <w:left w:val="none" w:sz="0" w:space="0" w:color="auto"/>
        <w:bottom w:val="none" w:sz="0" w:space="0" w:color="auto"/>
        <w:right w:val="none" w:sz="0" w:space="0" w:color="auto"/>
      </w:divBdr>
    </w:div>
    <w:div w:id="98718140">
      <w:bodyDiv w:val="1"/>
      <w:marLeft w:val="0"/>
      <w:marRight w:val="0"/>
      <w:marTop w:val="0"/>
      <w:marBottom w:val="0"/>
      <w:divBdr>
        <w:top w:val="none" w:sz="0" w:space="0" w:color="auto"/>
        <w:left w:val="none" w:sz="0" w:space="0" w:color="auto"/>
        <w:bottom w:val="none" w:sz="0" w:space="0" w:color="auto"/>
        <w:right w:val="none" w:sz="0" w:space="0" w:color="auto"/>
      </w:divBdr>
    </w:div>
    <w:div w:id="351566205">
      <w:bodyDiv w:val="1"/>
      <w:marLeft w:val="0"/>
      <w:marRight w:val="0"/>
      <w:marTop w:val="0"/>
      <w:marBottom w:val="0"/>
      <w:divBdr>
        <w:top w:val="none" w:sz="0" w:space="0" w:color="auto"/>
        <w:left w:val="none" w:sz="0" w:space="0" w:color="auto"/>
        <w:bottom w:val="none" w:sz="0" w:space="0" w:color="auto"/>
        <w:right w:val="none" w:sz="0" w:space="0" w:color="auto"/>
      </w:divBdr>
    </w:div>
    <w:div w:id="422334959">
      <w:bodyDiv w:val="1"/>
      <w:marLeft w:val="0"/>
      <w:marRight w:val="0"/>
      <w:marTop w:val="0"/>
      <w:marBottom w:val="0"/>
      <w:divBdr>
        <w:top w:val="none" w:sz="0" w:space="0" w:color="auto"/>
        <w:left w:val="none" w:sz="0" w:space="0" w:color="auto"/>
        <w:bottom w:val="none" w:sz="0" w:space="0" w:color="auto"/>
        <w:right w:val="none" w:sz="0" w:space="0" w:color="auto"/>
      </w:divBdr>
    </w:div>
    <w:div w:id="436607225">
      <w:bodyDiv w:val="1"/>
      <w:marLeft w:val="0"/>
      <w:marRight w:val="0"/>
      <w:marTop w:val="0"/>
      <w:marBottom w:val="0"/>
      <w:divBdr>
        <w:top w:val="none" w:sz="0" w:space="0" w:color="auto"/>
        <w:left w:val="none" w:sz="0" w:space="0" w:color="auto"/>
        <w:bottom w:val="none" w:sz="0" w:space="0" w:color="auto"/>
        <w:right w:val="none" w:sz="0" w:space="0" w:color="auto"/>
      </w:divBdr>
    </w:div>
    <w:div w:id="454719843">
      <w:bodyDiv w:val="1"/>
      <w:marLeft w:val="0"/>
      <w:marRight w:val="0"/>
      <w:marTop w:val="0"/>
      <w:marBottom w:val="0"/>
      <w:divBdr>
        <w:top w:val="none" w:sz="0" w:space="0" w:color="auto"/>
        <w:left w:val="none" w:sz="0" w:space="0" w:color="auto"/>
        <w:bottom w:val="none" w:sz="0" w:space="0" w:color="auto"/>
        <w:right w:val="none" w:sz="0" w:space="0" w:color="auto"/>
      </w:divBdr>
    </w:div>
    <w:div w:id="456535671">
      <w:bodyDiv w:val="1"/>
      <w:marLeft w:val="0"/>
      <w:marRight w:val="0"/>
      <w:marTop w:val="0"/>
      <w:marBottom w:val="0"/>
      <w:divBdr>
        <w:top w:val="none" w:sz="0" w:space="0" w:color="auto"/>
        <w:left w:val="none" w:sz="0" w:space="0" w:color="auto"/>
        <w:bottom w:val="none" w:sz="0" w:space="0" w:color="auto"/>
        <w:right w:val="none" w:sz="0" w:space="0" w:color="auto"/>
      </w:divBdr>
    </w:div>
    <w:div w:id="611597699">
      <w:bodyDiv w:val="1"/>
      <w:marLeft w:val="0"/>
      <w:marRight w:val="0"/>
      <w:marTop w:val="0"/>
      <w:marBottom w:val="0"/>
      <w:divBdr>
        <w:top w:val="none" w:sz="0" w:space="0" w:color="auto"/>
        <w:left w:val="none" w:sz="0" w:space="0" w:color="auto"/>
        <w:bottom w:val="none" w:sz="0" w:space="0" w:color="auto"/>
        <w:right w:val="none" w:sz="0" w:space="0" w:color="auto"/>
      </w:divBdr>
      <w:divsChild>
        <w:div w:id="397214275">
          <w:marLeft w:val="0"/>
          <w:marRight w:val="0"/>
          <w:marTop w:val="0"/>
          <w:marBottom w:val="0"/>
          <w:divBdr>
            <w:top w:val="none" w:sz="0" w:space="0" w:color="auto"/>
            <w:left w:val="none" w:sz="0" w:space="0" w:color="auto"/>
            <w:bottom w:val="none" w:sz="0" w:space="0" w:color="auto"/>
            <w:right w:val="none" w:sz="0" w:space="0" w:color="auto"/>
          </w:divBdr>
          <w:divsChild>
            <w:div w:id="747116516">
              <w:marLeft w:val="0"/>
              <w:marRight w:val="0"/>
              <w:marTop w:val="0"/>
              <w:marBottom w:val="0"/>
              <w:divBdr>
                <w:top w:val="none" w:sz="0" w:space="0" w:color="auto"/>
                <w:left w:val="none" w:sz="0" w:space="0" w:color="auto"/>
                <w:bottom w:val="none" w:sz="0" w:space="0" w:color="auto"/>
                <w:right w:val="none" w:sz="0" w:space="0" w:color="auto"/>
              </w:divBdr>
              <w:divsChild>
                <w:div w:id="1041903981">
                  <w:marLeft w:val="0"/>
                  <w:marRight w:val="-105"/>
                  <w:marTop w:val="0"/>
                  <w:marBottom w:val="0"/>
                  <w:divBdr>
                    <w:top w:val="none" w:sz="0" w:space="0" w:color="auto"/>
                    <w:left w:val="none" w:sz="0" w:space="0" w:color="auto"/>
                    <w:bottom w:val="none" w:sz="0" w:space="0" w:color="auto"/>
                    <w:right w:val="none" w:sz="0" w:space="0" w:color="auto"/>
                  </w:divBdr>
                  <w:divsChild>
                    <w:div w:id="141964413">
                      <w:marLeft w:val="0"/>
                      <w:marRight w:val="0"/>
                      <w:marTop w:val="0"/>
                      <w:marBottom w:val="420"/>
                      <w:divBdr>
                        <w:top w:val="none" w:sz="0" w:space="0" w:color="auto"/>
                        <w:left w:val="none" w:sz="0" w:space="0" w:color="auto"/>
                        <w:bottom w:val="none" w:sz="0" w:space="0" w:color="auto"/>
                        <w:right w:val="none" w:sz="0" w:space="0" w:color="auto"/>
                      </w:divBdr>
                      <w:divsChild>
                        <w:div w:id="440607987">
                          <w:marLeft w:val="225"/>
                          <w:marRight w:val="225"/>
                          <w:marTop w:val="0"/>
                          <w:marBottom w:val="165"/>
                          <w:divBdr>
                            <w:top w:val="none" w:sz="0" w:space="0" w:color="auto"/>
                            <w:left w:val="none" w:sz="0" w:space="0" w:color="auto"/>
                            <w:bottom w:val="none" w:sz="0" w:space="0" w:color="auto"/>
                            <w:right w:val="none" w:sz="0" w:space="0" w:color="auto"/>
                          </w:divBdr>
                          <w:divsChild>
                            <w:div w:id="2100901912">
                              <w:marLeft w:val="0"/>
                              <w:marRight w:val="165"/>
                              <w:marTop w:val="0"/>
                              <w:marBottom w:val="0"/>
                              <w:divBdr>
                                <w:top w:val="none" w:sz="0" w:space="0" w:color="auto"/>
                                <w:left w:val="none" w:sz="0" w:space="0" w:color="auto"/>
                                <w:bottom w:val="none" w:sz="0" w:space="0" w:color="auto"/>
                                <w:right w:val="none" w:sz="0" w:space="0" w:color="auto"/>
                              </w:divBdr>
                              <w:divsChild>
                                <w:div w:id="610087199">
                                  <w:marLeft w:val="0"/>
                                  <w:marRight w:val="0"/>
                                  <w:marTop w:val="0"/>
                                  <w:marBottom w:val="0"/>
                                  <w:divBdr>
                                    <w:top w:val="none" w:sz="0" w:space="0" w:color="auto"/>
                                    <w:left w:val="none" w:sz="0" w:space="0" w:color="auto"/>
                                    <w:bottom w:val="none" w:sz="0" w:space="0" w:color="auto"/>
                                    <w:right w:val="none" w:sz="0" w:space="0" w:color="auto"/>
                                  </w:divBdr>
                                  <w:divsChild>
                                    <w:div w:id="1524708997">
                                      <w:marLeft w:val="0"/>
                                      <w:marRight w:val="0"/>
                                      <w:marTop w:val="0"/>
                                      <w:marBottom w:val="0"/>
                                      <w:divBdr>
                                        <w:top w:val="none" w:sz="0" w:space="0" w:color="auto"/>
                                        <w:left w:val="none" w:sz="0" w:space="0" w:color="auto"/>
                                        <w:bottom w:val="none" w:sz="0" w:space="0" w:color="auto"/>
                                        <w:right w:val="none" w:sz="0" w:space="0" w:color="auto"/>
                                      </w:divBdr>
                                      <w:divsChild>
                                        <w:div w:id="1451046788">
                                          <w:marLeft w:val="0"/>
                                          <w:marRight w:val="0"/>
                                          <w:marTop w:val="0"/>
                                          <w:marBottom w:val="60"/>
                                          <w:divBdr>
                                            <w:top w:val="none" w:sz="0" w:space="0" w:color="auto"/>
                                            <w:left w:val="none" w:sz="0" w:space="0" w:color="auto"/>
                                            <w:bottom w:val="none" w:sz="0" w:space="0" w:color="auto"/>
                                            <w:right w:val="none" w:sz="0" w:space="0" w:color="auto"/>
                                          </w:divBdr>
                                          <w:divsChild>
                                            <w:div w:id="596643780">
                                              <w:marLeft w:val="0"/>
                                              <w:marRight w:val="0"/>
                                              <w:marTop w:val="0"/>
                                              <w:marBottom w:val="0"/>
                                              <w:divBdr>
                                                <w:top w:val="none" w:sz="0" w:space="0" w:color="auto"/>
                                                <w:left w:val="none" w:sz="0" w:space="0" w:color="auto"/>
                                                <w:bottom w:val="none" w:sz="0" w:space="0" w:color="auto"/>
                                                <w:right w:val="none" w:sz="0" w:space="0" w:color="auto"/>
                                              </w:divBdr>
                                            </w:div>
                                            <w:div w:id="1845244250">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210520">
      <w:bodyDiv w:val="1"/>
      <w:marLeft w:val="0"/>
      <w:marRight w:val="0"/>
      <w:marTop w:val="0"/>
      <w:marBottom w:val="0"/>
      <w:divBdr>
        <w:top w:val="none" w:sz="0" w:space="0" w:color="auto"/>
        <w:left w:val="none" w:sz="0" w:space="0" w:color="auto"/>
        <w:bottom w:val="none" w:sz="0" w:space="0" w:color="auto"/>
        <w:right w:val="none" w:sz="0" w:space="0" w:color="auto"/>
      </w:divBdr>
    </w:div>
    <w:div w:id="765418420">
      <w:bodyDiv w:val="1"/>
      <w:marLeft w:val="0"/>
      <w:marRight w:val="0"/>
      <w:marTop w:val="0"/>
      <w:marBottom w:val="0"/>
      <w:divBdr>
        <w:top w:val="none" w:sz="0" w:space="0" w:color="auto"/>
        <w:left w:val="none" w:sz="0" w:space="0" w:color="auto"/>
        <w:bottom w:val="none" w:sz="0" w:space="0" w:color="auto"/>
        <w:right w:val="none" w:sz="0" w:space="0" w:color="auto"/>
      </w:divBdr>
    </w:div>
    <w:div w:id="859200994">
      <w:bodyDiv w:val="1"/>
      <w:marLeft w:val="0"/>
      <w:marRight w:val="0"/>
      <w:marTop w:val="0"/>
      <w:marBottom w:val="0"/>
      <w:divBdr>
        <w:top w:val="none" w:sz="0" w:space="0" w:color="auto"/>
        <w:left w:val="none" w:sz="0" w:space="0" w:color="auto"/>
        <w:bottom w:val="none" w:sz="0" w:space="0" w:color="auto"/>
        <w:right w:val="none" w:sz="0" w:space="0" w:color="auto"/>
      </w:divBdr>
    </w:div>
    <w:div w:id="878011160">
      <w:bodyDiv w:val="1"/>
      <w:marLeft w:val="0"/>
      <w:marRight w:val="0"/>
      <w:marTop w:val="0"/>
      <w:marBottom w:val="0"/>
      <w:divBdr>
        <w:top w:val="none" w:sz="0" w:space="0" w:color="auto"/>
        <w:left w:val="none" w:sz="0" w:space="0" w:color="auto"/>
        <w:bottom w:val="none" w:sz="0" w:space="0" w:color="auto"/>
        <w:right w:val="none" w:sz="0" w:space="0" w:color="auto"/>
      </w:divBdr>
    </w:div>
    <w:div w:id="928004947">
      <w:bodyDiv w:val="1"/>
      <w:marLeft w:val="0"/>
      <w:marRight w:val="0"/>
      <w:marTop w:val="0"/>
      <w:marBottom w:val="0"/>
      <w:divBdr>
        <w:top w:val="none" w:sz="0" w:space="0" w:color="auto"/>
        <w:left w:val="none" w:sz="0" w:space="0" w:color="auto"/>
        <w:bottom w:val="none" w:sz="0" w:space="0" w:color="auto"/>
        <w:right w:val="none" w:sz="0" w:space="0" w:color="auto"/>
      </w:divBdr>
      <w:divsChild>
        <w:div w:id="139619823">
          <w:marLeft w:val="0"/>
          <w:marRight w:val="0"/>
          <w:marTop w:val="0"/>
          <w:marBottom w:val="0"/>
          <w:divBdr>
            <w:top w:val="none" w:sz="0" w:space="0" w:color="auto"/>
            <w:left w:val="none" w:sz="0" w:space="0" w:color="auto"/>
            <w:bottom w:val="none" w:sz="0" w:space="0" w:color="auto"/>
            <w:right w:val="none" w:sz="0" w:space="0" w:color="auto"/>
          </w:divBdr>
          <w:divsChild>
            <w:div w:id="1205941749">
              <w:marLeft w:val="750"/>
              <w:marRight w:val="0"/>
              <w:marTop w:val="0"/>
              <w:marBottom w:val="0"/>
              <w:divBdr>
                <w:top w:val="none" w:sz="0" w:space="0" w:color="auto"/>
                <w:left w:val="none" w:sz="0" w:space="0" w:color="auto"/>
                <w:bottom w:val="none" w:sz="0" w:space="0" w:color="auto"/>
                <w:right w:val="none" w:sz="0" w:space="0" w:color="auto"/>
              </w:divBdr>
              <w:divsChild>
                <w:div w:id="653606214">
                  <w:marLeft w:val="0"/>
                  <w:marRight w:val="0"/>
                  <w:marTop w:val="0"/>
                  <w:marBottom w:val="0"/>
                  <w:divBdr>
                    <w:top w:val="none" w:sz="0" w:space="0" w:color="auto"/>
                    <w:left w:val="none" w:sz="0" w:space="0" w:color="auto"/>
                    <w:bottom w:val="none" w:sz="0" w:space="0" w:color="auto"/>
                    <w:right w:val="none" w:sz="0" w:space="0" w:color="auto"/>
                  </w:divBdr>
                  <w:divsChild>
                    <w:div w:id="302467281">
                      <w:marLeft w:val="0"/>
                      <w:marRight w:val="0"/>
                      <w:marTop w:val="0"/>
                      <w:marBottom w:val="0"/>
                      <w:divBdr>
                        <w:top w:val="none" w:sz="0" w:space="0" w:color="auto"/>
                        <w:left w:val="none" w:sz="0" w:space="0" w:color="auto"/>
                        <w:bottom w:val="none" w:sz="0" w:space="0" w:color="auto"/>
                        <w:right w:val="none" w:sz="0" w:space="0" w:color="auto"/>
                      </w:divBdr>
                      <w:divsChild>
                        <w:div w:id="304508582">
                          <w:marLeft w:val="0"/>
                          <w:marRight w:val="0"/>
                          <w:marTop w:val="0"/>
                          <w:marBottom w:val="0"/>
                          <w:divBdr>
                            <w:top w:val="none" w:sz="0" w:space="0" w:color="auto"/>
                            <w:left w:val="none" w:sz="0" w:space="0" w:color="auto"/>
                            <w:bottom w:val="none" w:sz="0" w:space="0" w:color="auto"/>
                            <w:right w:val="none" w:sz="0" w:space="0" w:color="auto"/>
                          </w:divBdr>
                          <w:divsChild>
                            <w:div w:id="1730834537">
                              <w:marLeft w:val="0"/>
                              <w:marRight w:val="0"/>
                              <w:marTop w:val="0"/>
                              <w:marBottom w:val="0"/>
                              <w:divBdr>
                                <w:top w:val="none" w:sz="0" w:space="0" w:color="auto"/>
                                <w:left w:val="none" w:sz="0" w:space="0" w:color="auto"/>
                                <w:bottom w:val="none" w:sz="0" w:space="0" w:color="auto"/>
                                <w:right w:val="none" w:sz="0" w:space="0" w:color="auto"/>
                              </w:divBdr>
                              <w:divsChild>
                                <w:div w:id="544684993">
                                  <w:marLeft w:val="0"/>
                                  <w:marRight w:val="0"/>
                                  <w:marTop w:val="0"/>
                                  <w:marBottom w:val="0"/>
                                  <w:divBdr>
                                    <w:top w:val="none" w:sz="0" w:space="0" w:color="auto"/>
                                    <w:left w:val="none" w:sz="0" w:space="0" w:color="auto"/>
                                    <w:bottom w:val="none" w:sz="0" w:space="0" w:color="auto"/>
                                    <w:right w:val="none" w:sz="0" w:space="0" w:color="auto"/>
                                  </w:divBdr>
                                  <w:divsChild>
                                    <w:div w:id="1847669941">
                                      <w:marLeft w:val="0"/>
                                      <w:marRight w:val="0"/>
                                      <w:marTop w:val="0"/>
                                      <w:marBottom w:val="0"/>
                                      <w:divBdr>
                                        <w:top w:val="none" w:sz="0" w:space="0" w:color="auto"/>
                                        <w:left w:val="none" w:sz="0" w:space="0" w:color="auto"/>
                                        <w:bottom w:val="none" w:sz="0" w:space="0" w:color="auto"/>
                                        <w:right w:val="none" w:sz="0" w:space="0" w:color="auto"/>
                                      </w:divBdr>
                                      <w:divsChild>
                                        <w:div w:id="388312537">
                                          <w:marLeft w:val="0"/>
                                          <w:marRight w:val="0"/>
                                          <w:marTop w:val="0"/>
                                          <w:marBottom w:val="0"/>
                                          <w:divBdr>
                                            <w:top w:val="none" w:sz="0" w:space="0" w:color="auto"/>
                                            <w:left w:val="none" w:sz="0" w:space="0" w:color="auto"/>
                                            <w:bottom w:val="none" w:sz="0" w:space="0" w:color="auto"/>
                                            <w:right w:val="none" w:sz="0" w:space="0" w:color="auto"/>
                                          </w:divBdr>
                                          <w:divsChild>
                                            <w:div w:id="1746025173">
                                              <w:marLeft w:val="0"/>
                                              <w:marRight w:val="0"/>
                                              <w:marTop w:val="0"/>
                                              <w:marBottom w:val="0"/>
                                              <w:divBdr>
                                                <w:top w:val="none" w:sz="0" w:space="0" w:color="auto"/>
                                                <w:left w:val="none" w:sz="0" w:space="0" w:color="auto"/>
                                                <w:bottom w:val="none" w:sz="0" w:space="0" w:color="auto"/>
                                                <w:right w:val="none" w:sz="0" w:space="0" w:color="auto"/>
                                              </w:divBdr>
                                              <w:divsChild>
                                                <w:div w:id="1102385429">
                                                  <w:marLeft w:val="0"/>
                                                  <w:marRight w:val="0"/>
                                                  <w:marTop w:val="0"/>
                                                  <w:marBottom w:val="0"/>
                                                  <w:divBdr>
                                                    <w:top w:val="none" w:sz="0" w:space="0" w:color="auto"/>
                                                    <w:left w:val="none" w:sz="0" w:space="0" w:color="auto"/>
                                                    <w:bottom w:val="none" w:sz="0" w:space="0" w:color="auto"/>
                                                    <w:right w:val="none" w:sz="0" w:space="0" w:color="auto"/>
                                                  </w:divBdr>
                                                  <w:divsChild>
                                                    <w:div w:id="195455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8845890">
      <w:bodyDiv w:val="1"/>
      <w:marLeft w:val="0"/>
      <w:marRight w:val="0"/>
      <w:marTop w:val="0"/>
      <w:marBottom w:val="0"/>
      <w:divBdr>
        <w:top w:val="none" w:sz="0" w:space="0" w:color="auto"/>
        <w:left w:val="none" w:sz="0" w:space="0" w:color="auto"/>
        <w:bottom w:val="none" w:sz="0" w:space="0" w:color="auto"/>
        <w:right w:val="none" w:sz="0" w:space="0" w:color="auto"/>
      </w:divBdr>
    </w:div>
    <w:div w:id="1150291790">
      <w:bodyDiv w:val="1"/>
      <w:marLeft w:val="0"/>
      <w:marRight w:val="0"/>
      <w:marTop w:val="0"/>
      <w:marBottom w:val="0"/>
      <w:divBdr>
        <w:top w:val="none" w:sz="0" w:space="0" w:color="auto"/>
        <w:left w:val="none" w:sz="0" w:space="0" w:color="auto"/>
        <w:bottom w:val="none" w:sz="0" w:space="0" w:color="auto"/>
        <w:right w:val="none" w:sz="0" w:space="0" w:color="auto"/>
      </w:divBdr>
    </w:div>
    <w:div w:id="1208376004">
      <w:bodyDiv w:val="1"/>
      <w:marLeft w:val="0"/>
      <w:marRight w:val="0"/>
      <w:marTop w:val="0"/>
      <w:marBottom w:val="0"/>
      <w:divBdr>
        <w:top w:val="none" w:sz="0" w:space="0" w:color="auto"/>
        <w:left w:val="none" w:sz="0" w:space="0" w:color="auto"/>
        <w:bottom w:val="none" w:sz="0" w:space="0" w:color="auto"/>
        <w:right w:val="none" w:sz="0" w:space="0" w:color="auto"/>
      </w:divBdr>
    </w:div>
    <w:div w:id="1214997066">
      <w:bodyDiv w:val="1"/>
      <w:marLeft w:val="0"/>
      <w:marRight w:val="0"/>
      <w:marTop w:val="0"/>
      <w:marBottom w:val="0"/>
      <w:divBdr>
        <w:top w:val="none" w:sz="0" w:space="0" w:color="auto"/>
        <w:left w:val="none" w:sz="0" w:space="0" w:color="auto"/>
        <w:bottom w:val="none" w:sz="0" w:space="0" w:color="auto"/>
        <w:right w:val="none" w:sz="0" w:space="0" w:color="auto"/>
      </w:divBdr>
    </w:div>
    <w:div w:id="1220171813">
      <w:bodyDiv w:val="1"/>
      <w:marLeft w:val="0"/>
      <w:marRight w:val="0"/>
      <w:marTop w:val="0"/>
      <w:marBottom w:val="0"/>
      <w:divBdr>
        <w:top w:val="none" w:sz="0" w:space="0" w:color="auto"/>
        <w:left w:val="none" w:sz="0" w:space="0" w:color="auto"/>
        <w:bottom w:val="none" w:sz="0" w:space="0" w:color="auto"/>
        <w:right w:val="none" w:sz="0" w:space="0" w:color="auto"/>
      </w:divBdr>
    </w:div>
    <w:div w:id="1244797792">
      <w:bodyDiv w:val="1"/>
      <w:marLeft w:val="0"/>
      <w:marRight w:val="0"/>
      <w:marTop w:val="0"/>
      <w:marBottom w:val="0"/>
      <w:divBdr>
        <w:top w:val="none" w:sz="0" w:space="0" w:color="auto"/>
        <w:left w:val="none" w:sz="0" w:space="0" w:color="auto"/>
        <w:bottom w:val="none" w:sz="0" w:space="0" w:color="auto"/>
        <w:right w:val="none" w:sz="0" w:space="0" w:color="auto"/>
      </w:divBdr>
    </w:div>
    <w:div w:id="1384211733">
      <w:bodyDiv w:val="1"/>
      <w:marLeft w:val="0"/>
      <w:marRight w:val="0"/>
      <w:marTop w:val="0"/>
      <w:marBottom w:val="0"/>
      <w:divBdr>
        <w:top w:val="none" w:sz="0" w:space="0" w:color="auto"/>
        <w:left w:val="none" w:sz="0" w:space="0" w:color="auto"/>
        <w:bottom w:val="none" w:sz="0" w:space="0" w:color="auto"/>
        <w:right w:val="none" w:sz="0" w:space="0" w:color="auto"/>
      </w:divBdr>
    </w:div>
    <w:div w:id="1402753181">
      <w:bodyDiv w:val="1"/>
      <w:marLeft w:val="0"/>
      <w:marRight w:val="0"/>
      <w:marTop w:val="0"/>
      <w:marBottom w:val="0"/>
      <w:divBdr>
        <w:top w:val="none" w:sz="0" w:space="0" w:color="auto"/>
        <w:left w:val="none" w:sz="0" w:space="0" w:color="auto"/>
        <w:bottom w:val="none" w:sz="0" w:space="0" w:color="auto"/>
        <w:right w:val="none" w:sz="0" w:space="0" w:color="auto"/>
      </w:divBdr>
    </w:div>
    <w:div w:id="1420757631">
      <w:bodyDiv w:val="1"/>
      <w:marLeft w:val="0"/>
      <w:marRight w:val="0"/>
      <w:marTop w:val="0"/>
      <w:marBottom w:val="0"/>
      <w:divBdr>
        <w:top w:val="none" w:sz="0" w:space="0" w:color="auto"/>
        <w:left w:val="none" w:sz="0" w:space="0" w:color="auto"/>
        <w:bottom w:val="none" w:sz="0" w:space="0" w:color="auto"/>
        <w:right w:val="none" w:sz="0" w:space="0" w:color="auto"/>
      </w:divBdr>
    </w:div>
    <w:div w:id="1428504033">
      <w:bodyDiv w:val="1"/>
      <w:marLeft w:val="0"/>
      <w:marRight w:val="0"/>
      <w:marTop w:val="0"/>
      <w:marBottom w:val="0"/>
      <w:divBdr>
        <w:top w:val="none" w:sz="0" w:space="0" w:color="auto"/>
        <w:left w:val="none" w:sz="0" w:space="0" w:color="auto"/>
        <w:bottom w:val="none" w:sz="0" w:space="0" w:color="auto"/>
        <w:right w:val="none" w:sz="0" w:space="0" w:color="auto"/>
      </w:divBdr>
    </w:div>
    <w:div w:id="1542789444">
      <w:bodyDiv w:val="1"/>
      <w:marLeft w:val="0"/>
      <w:marRight w:val="0"/>
      <w:marTop w:val="0"/>
      <w:marBottom w:val="0"/>
      <w:divBdr>
        <w:top w:val="none" w:sz="0" w:space="0" w:color="auto"/>
        <w:left w:val="none" w:sz="0" w:space="0" w:color="auto"/>
        <w:bottom w:val="none" w:sz="0" w:space="0" w:color="auto"/>
        <w:right w:val="none" w:sz="0" w:space="0" w:color="auto"/>
      </w:divBdr>
    </w:div>
    <w:div w:id="1759522982">
      <w:bodyDiv w:val="1"/>
      <w:marLeft w:val="0"/>
      <w:marRight w:val="0"/>
      <w:marTop w:val="0"/>
      <w:marBottom w:val="0"/>
      <w:divBdr>
        <w:top w:val="none" w:sz="0" w:space="0" w:color="auto"/>
        <w:left w:val="none" w:sz="0" w:space="0" w:color="auto"/>
        <w:bottom w:val="none" w:sz="0" w:space="0" w:color="auto"/>
        <w:right w:val="none" w:sz="0" w:space="0" w:color="auto"/>
      </w:divBdr>
      <w:divsChild>
        <w:div w:id="867834482">
          <w:marLeft w:val="0"/>
          <w:marRight w:val="0"/>
          <w:marTop w:val="0"/>
          <w:marBottom w:val="0"/>
          <w:divBdr>
            <w:top w:val="none" w:sz="0" w:space="0" w:color="auto"/>
            <w:left w:val="none" w:sz="0" w:space="0" w:color="auto"/>
            <w:bottom w:val="none" w:sz="0" w:space="0" w:color="auto"/>
            <w:right w:val="none" w:sz="0" w:space="0" w:color="auto"/>
          </w:divBdr>
          <w:divsChild>
            <w:div w:id="1003701744">
              <w:marLeft w:val="0"/>
              <w:marRight w:val="0"/>
              <w:marTop w:val="0"/>
              <w:marBottom w:val="0"/>
              <w:divBdr>
                <w:top w:val="none" w:sz="0" w:space="0" w:color="auto"/>
                <w:left w:val="none" w:sz="0" w:space="0" w:color="auto"/>
                <w:bottom w:val="none" w:sz="0" w:space="0" w:color="auto"/>
                <w:right w:val="none" w:sz="0" w:space="0" w:color="auto"/>
              </w:divBdr>
              <w:divsChild>
                <w:div w:id="787744897">
                  <w:marLeft w:val="0"/>
                  <w:marRight w:val="-105"/>
                  <w:marTop w:val="0"/>
                  <w:marBottom w:val="0"/>
                  <w:divBdr>
                    <w:top w:val="none" w:sz="0" w:space="0" w:color="auto"/>
                    <w:left w:val="none" w:sz="0" w:space="0" w:color="auto"/>
                    <w:bottom w:val="none" w:sz="0" w:space="0" w:color="auto"/>
                    <w:right w:val="none" w:sz="0" w:space="0" w:color="auto"/>
                  </w:divBdr>
                  <w:divsChild>
                    <w:div w:id="716972022">
                      <w:marLeft w:val="0"/>
                      <w:marRight w:val="0"/>
                      <w:marTop w:val="0"/>
                      <w:marBottom w:val="420"/>
                      <w:divBdr>
                        <w:top w:val="none" w:sz="0" w:space="0" w:color="auto"/>
                        <w:left w:val="none" w:sz="0" w:space="0" w:color="auto"/>
                        <w:bottom w:val="none" w:sz="0" w:space="0" w:color="auto"/>
                        <w:right w:val="none" w:sz="0" w:space="0" w:color="auto"/>
                      </w:divBdr>
                      <w:divsChild>
                        <w:div w:id="1868326633">
                          <w:marLeft w:val="225"/>
                          <w:marRight w:val="225"/>
                          <w:marTop w:val="0"/>
                          <w:marBottom w:val="165"/>
                          <w:divBdr>
                            <w:top w:val="none" w:sz="0" w:space="0" w:color="auto"/>
                            <w:left w:val="none" w:sz="0" w:space="0" w:color="auto"/>
                            <w:bottom w:val="none" w:sz="0" w:space="0" w:color="auto"/>
                            <w:right w:val="none" w:sz="0" w:space="0" w:color="auto"/>
                          </w:divBdr>
                          <w:divsChild>
                            <w:div w:id="2005430399">
                              <w:marLeft w:val="0"/>
                              <w:marRight w:val="165"/>
                              <w:marTop w:val="0"/>
                              <w:marBottom w:val="0"/>
                              <w:divBdr>
                                <w:top w:val="none" w:sz="0" w:space="0" w:color="auto"/>
                                <w:left w:val="none" w:sz="0" w:space="0" w:color="auto"/>
                                <w:bottom w:val="none" w:sz="0" w:space="0" w:color="auto"/>
                                <w:right w:val="none" w:sz="0" w:space="0" w:color="auto"/>
                              </w:divBdr>
                              <w:divsChild>
                                <w:div w:id="1735540353">
                                  <w:marLeft w:val="0"/>
                                  <w:marRight w:val="0"/>
                                  <w:marTop w:val="0"/>
                                  <w:marBottom w:val="0"/>
                                  <w:divBdr>
                                    <w:top w:val="none" w:sz="0" w:space="0" w:color="auto"/>
                                    <w:left w:val="none" w:sz="0" w:space="0" w:color="auto"/>
                                    <w:bottom w:val="none" w:sz="0" w:space="0" w:color="auto"/>
                                    <w:right w:val="none" w:sz="0" w:space="0" w:color="auto"/>
                                  </w:divBdr>
                                  <w:divsChild>
                                    <w:div w:id="849952518">
                                      <w:marLeft w:val="0"/>
                                      <w:marRight w:val="0"/>
                                      <w:marTop w:val="0"/>
                                      <w:marBottom w:val="0"/>
                                      <w:divBdr>
                                        <w:top w:val="none" w:sz="0" w:space="0" w:color="auto"/>
                                        <w:left w:val="none" w:sz="0" w:space="0" w:color="auto"/>
                                        <w:bottom w:val="none" w:sz="0" w:space="0" w:color="auto"/>
                                        <w:right w:val="none" w:sz="0" w:space="0" w:color="auto"/>
                                      </w:divBdr>
                                      <w:divsChild>
                                        <w:div w:id="2047173867">
                                          <w:marLeft w:val="0"/>
                                          <w:marRight w:val="0"/>
                                          <w:marTop w:val="0"/>
                                          <w:marBottom w:val="60"/>
                                          <w:divBdr>
                                            <w:top w:val="none" w:sz="0" w:space="0" w:color="auto"/>
                                            <w:left w:val="none" w:sz="0" w:space="0" w:color="auto"/>
                                            <w:bottom w:val="none" w:sz="0" w:space="0" w:color="auto"/>
                                            <w:right w:val="none" w:sz="0" w:space="0" w:color="auto"/>
                                          </w:divBdr>
                                          <w:divsChild>
                                            <w:div w:id="311296816">
                                              <w:marLeft w:val="0"/>
                                              <w:marRight w:val="0"/>
                                              <w:marTop w:val="0"/>
                                              <w:marBottom w:val="0"/>
                                              <w:divBdr>
                                                <w:top w:val="none" w:sz="0" w:space="0" w:color="auto"/>
                                                <w:left w:val="none" w:sz="0" w:space="0" w:color="auto"/>
                                                <w:bottom w:val="none" w:sz="0" w:space="0" w:color="auto"/>
                                                <w:right w:val="none" w:sz="0" w:space="0" w:color="auto"/>
                                              </w:divBdr>
                                            </w:div>
                                            <w:div w:id="167583712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1230377">
      <w:bodyDiv w:val="1"/>
      <w:marLeft w:val="0"/>
      <w:marRight w:val="0"/>
      <w:marTop w:val="0"/>
      <w:marBottom w:val="0"/>
      <w:divBdr>
        <w:top w:val="none" w:sz="0" w:space="0" w:color="auto"/>
        <w:left w:val="none" w:sz="0" w:space="0" w:color="auto"/>
        <w:bottom w:val="none" w:sz="0" w:space="0" w:color="auto"/>
        <w:right w:val="none" w:sz="0" w:space="0" w:color="auto"/>
      </w:divBdr>
    </w:div>
    <w:div w:id="1970553118">
      <w:bodyDiv w:val="1"/>
      <w:marLeft w:val="0"/>
      <w:marRight w:val="0"/>
      <w:marTop w:val="0"/>
      <w:marBottom w:val="0"/>
      <w:divBdr>
        <w:top w:val="none" w:sz="0" w:space="0" w:color="auto"/>
        <w:left w:val="none" w:sz="0" w:space="0" w:color="auto"/>
        <w:bottom w:val="none" w:sz="0" w:space="0" w:color="auto"/>
        <w:right w:val="none" w:sz="0" w:space="0" w:color="auto"/>
      </w:divBdr>
    </w:div>
    <w:div w:id="2079354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thuvienphapluat.vn/van-ban/Bat-dong-san/Luat-Dat-dai-2024-31-2024-QH15-523642.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975E9D-3522-43A6-A754-C7402CC08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BB2C87-E9DB-4234-B044-244DB466FD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98CF61-4772-4BBE-9A9E-D87941B97AF1}">
  <ds:schemaRefs>
    <ds:schemaRef ds:uri="http://www.wps.cn/officeDocument/2013/wpsCustomData"/>
  </ds:schemaRefs>
</ds:datastoreItem>
</file>

<file path=customXml/itemProps4.xml><?xml version="1.0" encoding="utf-8"?>
<ds:datastoreItem xmlns:ds="http://schemas.openxmlformats.org/officeDocument/2006/customXml" ds:itemID="{A02358BE-0CD4-44BD-B27F-1FA8EBE7396B}">
  <ds:schemaRefs>
    <ds:schemaRef ds:uri="http://schemas.microsoft.com/sharepoint/v3/contenttype/forms"/>
  </ds:schemaRefs>
</ds:datastoreItem>
</file>

<file path=customXml/itemProps5.xml><?xml version="1.0" encoding="utf-8"?>
<ds:datastoreItem xmlns:ds="http://schemas.openxmlformats.org/officeDocument/2006/customXml" ds:itemID="{A6357F2B-7025-476B-A5C1-C5E76A7C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58</Pages>
  <Words>16613</Words>
  <Characters>94695</Characters>
  <Application>Microsoft Office Word</Application>
  <DocSecurity>0</DocSecurity>
  <Lines>789</Lines>
  <Paragraphs>222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111086</CharactersWithSpaces>
  <SharedDoc>false</SharedDoc>
  <HLinks>
    <vt:vector size="6" baseType="variant">
      <vt:variant>
        <vt:i4>6225958</vt:i4>
      </vt:variant>
      <vt:variant>
        <vt:i4>0</vt:i4>
      </vt:variant>
      <vt:variant>
        <vt:i4>0</vt:i4>
      </vt:variant>
      <vt:variant>
        <vt:i4>5</vt:i4>
      </vt:variant>
      <vt:variant>
        <vt:lpwstr>https://vi.wikipedia.org/wiki/T%E1%BB%95_T%C6%B0_v%E1%BA%A5n_kinh_t%E1%BA%BF_c%E1%BB%A7a_Th%E1%BB%A7_t%C6%B0%E1%BB%9Bng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NgoThiThuTrang</dc:creator>
  <cp:lastModifiedBy>Admin</cp:lastModifiedBy>
  <cp:revision>32</cp:revision>
  <cp:lastPrinted>2025-02-14T10:22:00Z</cp:lastPrinted>
  <dcterms:created xsi:type="dcterms:W3CDTF">2026-03-04T02:28:00Z</dcterms:created>
  <dcterms:modified xsi:type="dcterms:W3CDTF">2026-03-04T02:58:00Z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1033-11.2.0.8339</vt:lpwstr>
  </property>
  <property fmtid="{D5CDD505-2E9C-101B-9397-08002B2CF9AE}" pid="3" name="GrammarlyDocumentId">
    <vt:lpwstr>0e5a85b77e3d3935102afb73cf43482bed5d00ba7918dc6d3cd0406e6eaf1746</vt:lpwstr>
  </property>
</Properties>
</file>